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F6" w:rsidRPr="00CC4F83" w:rsidRDefault="00B730F6" w:rsidP="00B730F6">
      <w:pPr>
        <w:jc w:val="center"/>
        <w:rPr>
          <w:rFonts w:ascii="宋体" w:hAnsi="宋体"/>
          <w:b/>
          <w:sz w:val="36"/>
          <w:szCs w:val="36"/>
        </w:rPr>
      </w:pPr>
      <w:r w:rsidRPr="00CC4F83">
        <w:rPr>
          <w:rFonts w:ascii="宋体" w:hAnsi="宋体" w:hint="eastAsia"/>
          <w:b/>
          <w:sz w:val="36"/>
          <w:szCs w:val="36"/>
        </w:rPr>
        <w:t>2016年江苏省优秀硕士学位论文（学术型）名单</w:t>
      </w:r>
    </w:p>
    <w:p w:rsidR="00B730F6" w:rsidRPr="00CC4F83" w:rsidRDefault="00B730F6" w:rsidP="00B730F6">
      <w:pPr>
        <w:rPr>
          <w:rFonts w:ascii="宋体" w:hAnsi="宋体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55"/>
        <w:gridCol w:w="1276"/>
        <w:gridCol w:w="5608"/>
      </w:tblGrid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B730F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14A59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B730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b/>
                <w:kern w:val="24"/>
                <w:sz w:val="24"/>
                <w:szCs w:val="24"/>
              </w:rPr>
              <w:t>作者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b/>
                <w:kern w:val="0"/>
                <w:sz w:val="24"/>
                <w:szCs w:val="24"/>
              </w:rPr>
              <w:t>导师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B730F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b/>
                <w:kern w:val="0"/>
                <w:sz w:val="24"/>
                <w:szCs w:val="24"/>
              </w:rPr>
              <w:t>论文题目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cs="宋体"/>
                <w:kern w:val="24"/>
                <w:sz w:val="24"/>
                <w:szCs w:val="24"/>
              </w:rPr>
              <w:t>张福公</w:t>
            </w:r>
            <w:proofErr w:type="gramEnd"/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唐正东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一个被遗忘的“幽灵”——</w:t>
            </w:r>
            <w:proofErr w:type="gramStart"/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论尤尔</w:t>
            </w:r>
            <w:proofErr w:type="gramEnd"/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对马克思资本主义批判理论发展过程的影响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桑宇霞</w:t>
            </w:r>
            <w:proofErr w:type="gramEnd"/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梁林梅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基于“SPOC”的翻转课堂大学生学习经历与学习效果研究——以《电路分析基础》为例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付佳奥</w:t>
            </w:r>
            <w:proofErr w:type="gramEnd"/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张伯伟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大历诗与文学史上的共性和个性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施雪莹</w:t>
            </w:r>
            <w:proofErr w:type="gramEnd"/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许 钧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他者的觉醒——艾梅·塞泽尔《返乡笔记》中的多重身份重构</w:t>
            </w:r>
            <w:bookmarkStart w:id="0" w:name="_GoBack"/>
            <w:bookmarkEnd w:id="0"/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叶  觅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刘 成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近代早期英国反天主教主义研究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赵可汗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贾良定</w:t>
            </w:r>
            <w:proofErr w:type="gramEnd"/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抑制关系冲突的负效应：一项中国情境的研究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王骍琪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袁</w:t>
            </w:r>
            <w:proofErr w:type="gramEnd"/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勤俭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互联网金融环境下用户支付行为偏好及影响因素研究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黄  帆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占文凤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基于离散时间序列观测的地温日变化模拟研究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王  蒙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彭路明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固体核磁共振在氧化物催化材料中的应用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 xml:space="preserve">禅  </w:t>
            </w:r>
            <w:proofErr w:type="gramStart"/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铎</w:t>
            </w:r>
            <w:proofErr w:type="gramEnd"/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吴其冈</w:t>
            </w:r>
            <w:proofErr w:type="gramEnd"/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全球变暖背景下地球表面温度和气候带变化的检测、归因与预测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蒋陈晓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胡一桥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疏水性IR780经可降解白蛋白纳米粒包裹后用于光热和光动力联合治疗肿瘤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薛亚兰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王元庆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主动式自由立体显示装备背光系统设计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杨  骏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秦孟昊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多孔调</w:t>
            </w:r>
            <w:proofErr w:type="gramStart"/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湿材料</w:t>
            </w:r>
            <w:proofErr w:type="gramEnd"/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对室内热湿环境的影响</w:t>
            </w:r>
          </w:p>
        </w:tc>
      </w:tr>
      <w:tr w:rsidR="00414A59" w:rsidRPr="00414A59" w:rsidTr="00414A59">
        <w:trPr>
          <w:trHeight w:val="680"/>
          <w:jc w:val="center"/>
        </w:trPr>
        <w:tc>
          <w:tcPr>
            <w:tcW w:w="275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576" w:type="pct"/>
            <w:vAlign w:val="center"/>
          </w:tcPr>
          <w:p w:rsidR="00414A59" w:rsidRPr="00414A59" w:rsidRDefault="00414A59" w:rsidP="00414A59">
            <w:pPr>
              <w:widowControl/>
              <w:jc w:val="center"/>
              <w:textAlignment w:val="center"/>
              <w:rPr>
                <w:rFonts w:ascii="宋体" w:hAnsi="宋体" w:cs="宋体"/>
                <w:kern w:val="24"/>
                <w:sz w:val="24"/>
                <w:szCs w:val="24"/>
              </w:rPr>
            </w:pPr>
            <w:r w:rsidRPr="00414A59">
              <w:rPr>
                <w:rFonts w:ascii="宋体" w:hAnsi="宋体" w:cs="宋体" w:hint="eastAsia"/>
                <w:kern w:val="24"/>
                <w:sz w:val="24"/>
                <w:szCs w:val="24"/>
              </w:rPr>
              <w:t>苗  雨</w:t>
            </w:r>
          </w:p>
        </w:tc>
        <w:tc>
          <w:tcPr>
            <w:tcW w:w="769" w:type="pct"/>
            <w:vAlign w:val="center"/>
          </w:tcPr>
          <w:p w:rsidR="00414A59" w:rsidRPr="00414A59" w:rsidRDefault="00414A59" w:rsidP="00414A5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color w:val="000000"/>
                <w:sz w:val="24"/>
                <w:szCs w:val="24"/>
              </w:rPr>
              <w:t>李爱民</w:t>
            </w:r>
          </w:p>
        </w:tc>
        <w:tc>
          <w:tcPr>
            <w:tcW w:w="3379" w:type="pct"/>
            <w:vAlign w:val="center"/>
          </w:tcPr>
          <w:p w:rsidR="00414A59" w:rsidRPr="00414A59" w:rsidRDefault="00414A59" w:rsidP="00414A5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414A59">
              <w:rPr>
                <w:rFonts w:ascii="宋体" w:hAnsi="宋体" w:hint="eastAsia"/>
                <w:kern w:val="0"/>
                <w:sz w:val="24"/>
                <w:szCs w:val="24"/>
              </w:rPr>
              <w:t>高浓度硫酸盐有机废水厌氧生物处理及其微生物特性研究</w:t>
            </w:r>
          </w:p>
        </w:tc>
      </w:tr>
    </w:tbl>
    <w:p w:rsidR="000004A0" w:rsidRPr="00CC4F83" w:rsidRDefault="000004A0" w:rsidP="006E6D12">
      <w:pPr>
        <w:rPr>
          <w:rFonts w:ascii="宋体" w:hAnsi="宋体"/>
        </w:rPr>
      </w:pPr>
    </w:p>
    <w:sectPr w:rsidR="000004A0" w:rsidRPr="00CC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6"/>
    <w:rsid w:val="000004A0"/>
    <w:rsid w:val="002506E8"/>
    <w:rsid w:val="00414A59"/>
    <w:rsid w:val="006E6D12"/>
    <w:rsid w:val="00B730F6"/>
    <w:rsid w:val="00C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55110-B004-41BE-B8DA-E0A2938F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</dc:creator>
  <cp:lastModifiedBy>闵逸(PX1606801)</cp:lastModifiedBy>
  <cp:revision>4</cp:revision>
  <dcterms:created xsi:type="dcterms:W3CDTF">2018-03-13T01:47:00Z</dcterms:created>
  <dcterms:modified xsi:type="dcterms:W3CDTF">2018-03-13T03:14:00Z</dcterms:modified>
</cp:coreProperties>
</file>