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3A" w:rsidRDefault="00F37643" w:rsidP="00995A51">
      <w:pPr>
        <w:widowControl/>
        <w:spacing w:before="100" w:beforeAutospacing="1" w:after="100" w:afterAutospacing="1" w:line="400" w:lineRule="exact"/>
        <w:jc w:val="center"/>
        <w:rPr>
          <w:rFonts w:ascii="宋体" w:hAnsi="宋体" w:cs="宋体"/>
          <w:b/>
          <w:bCs/>
          <w:kern w:val="0"/>
          <w:sz w:val="32"/>
          <w:szCs w:val="32"/>
        </w:rPr>
      </w:pPr>
      <w:r w:rsidRPr="0072665C">
        <w:rPr>
          <w:rFonts w:ascii="宋体" w:hAnsi="宋体" w:cs="宋体" w:hint="eastAsia"/>
          <w:b/>
          <w:bCs/>
          <w:kern w:val="0"/>
          <w:sz w:val="32"/>
          <w:szCs w:val="32"/>
        </w:rPr>
        <w:t>南京大学工程管理学院非全日制工业工程专业硕士</w:t>
      </w:r>
      <w:r>
        <w:rPr>
          <w:rFonts w:ascii="宋体" w:hAnsi="宋体" w:cs="宋体" w:hint="eastAsia"/>
          <w:b/>
          <w:bCs/>
          <w:kern w:val="0"/>
          <w:sz w:val="32"/>
          <w:szCs w:val="32"/>
        </w:rPr>
        <w:t>学位</w:t>
      </w:r>
    </w:p>
    <w:p w:rsidR="00F37643" w:rsidRDefault="00F37643" w:rsidP="00995A51">
      <w:pPr>
        <w:widowControl/>
        <w:spacing w:before="100" w:beforeAutospacing="1" w:after="100" w:afterAutospacing="1" w:line="400" w:lineRule="exact"/>
        <w:jc w:val="center"/>
        <w:rPr>
          <w:rFonts w:ascii="宋体" w:cs="宋体"/>
          <w:b/>
          <w:bCs/>
          <w:kern w:val="0"/>
          <w:sz w:val="32"/>
          <w:szCs w:val="32"/>
        </w:rPr>
      </w:pPr>
      <w:r w:rsidRPr="0072665C">
        <w:rPr>
          <w:rFonts w:ascii="宋体" w:hAnsi="宋体" w:cs="宋体" w:hint="eastAsia"/>
          <w:b/>
          <w:bCs/>
          <w:kern w:val="0"/>
          <w:sz w:val="32"/>
          <w:szCs w:val="32"/>
        </w:rPr>
        <w:t>研究生培养方案</w:t>
      </w:r>
    </w:p>
    <w:p w:rsidR="00F37643" w:rsidRDefault="00F37643" w:rsidP="00995A51">
      <w:pPr>
        <w:widowControl/>
        <w:spacing w:before="100" w:beforeAutospacing="1" w:after="100" w:afterAutospacing="1"/>
        <w:jc w:val="left"/>
        <w:outlineLvl w:val="0"/>
        <w:rPr>
          <w:rFonts w:ascii="宋体" w:cs="宋体"/>
          <w:b/>
          <w:bCs/>
          <w:kern w:val="0"/>
          <w:sz w:val="32"/>
          <w:szCs w:val="32"/>
        </w:rPr>
      </w:pPr>
    </w:p>
    <w:p w:rsidR="00F37643" w:rsidRPr="00497CA7" w:rsidRDefault="00F37643" w:rsidP="0045348F">
      <w:pPr>
        <w:widowControl/>
        <w:spacing w:before="100" w:beforeAutospacing="1" w:after="100" w:afterAutospacing="1"/>
        <w:ind w:firstLineChars="200" w:firstLine="482"/>
        <w:jc w:val="left"/>
        <w:outlineLvl w:val="0"/>
        <w:rPr>
          <w:rFonts w:ascii="黑体" w:eastAsia="黑体" w:hAnsi="黑体" w:cs="宋体"/>
          <w:b/>
          <w:bCs/>
          <w:color w:val="000000"/>
          <w:kern w:val="0"/>
          <w:sz w:val="24"/>
          <w:szCs w:val="24"/>
        </w:rPr>
      </w:pPr>
      <w:r w:rsidRPr="00497CA7">
        <w:rPr>
          <w:rFonts w:ascii="黑体" w:eastAsia="黑体" w:hAnsi="黑体" w:cs="宋体" w:hint="eastAsia"/>
          <w:b/>
          <w:bCs/>
          <w:color w:val="000000"/>
          <w:kern w:val="0"/>
          <w:sz w:val="24"/>
          <w:szCs w:val="24"/>
        </w:rPr>
        <w:t>一、培养目标</w:t>
      </w:r>
    </w:p>
    <w:p w:rsidR="00F37643" w:rsidRPr="00497CA7" w:rsidRDefault="00F37643" w:rsidP="00175975">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工业工程专业硕士的培养应以学校“二三三”研究生培养方案为指导思想，以教育部高等学校工业工程类专业教学指导意见为依据，培养热爱祖国，遵纪守法、基础扎实、素质全面、工程实践能力强并具有一定创新能力的、既懂工程技术、又掌握现代管理科学的应用型、复合型高层次工程技术和工程管理人才为目标。</w:t>
      </w:r>
    </w:p>
    <w:p w:rsidR="00F37643" w:rsidRPr="00497CA7" w:rsidRDefault="00F37643" w:rsidP="00175975">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工业工程专业硕士研究生应掌握工业工程领域的坚实的基础理论和宽广的专业知识</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掌握解决工程实际问题的先进技术方法和现代技术手段</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具有对复杂生产系统、服务系统进行分析、规划、设计、管理和运作的能力</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具有创新意识和独立担负工程技术和工程管理工作的能力。</w:t>
      </w:r>
    </w:p>
    <w:p w:rsidR="00F37643" w:rsidRPr="00497CA7" w:rsidRDefault="00F37643" w:rsidP="0045348F">
      <w:pPr>
        <w:widowControl/>
        <w:spacing w:before="100" w:beforeAutospacing="1" w:after="100" w:afterAutospacing="1"/>
        <w:ind w:firstLineChars="200" w:firstLine="482"/>
        <w:jc w:val="left"/>
        <w:outlineLvl w:val="0"/>
        <w:rPr>
          <w:rFonts w:ascii="黑体" w:eastAsia="黑体" w:hAnsi="黑体" w:cs="宋体"/>
          <w:b/>
          <w:bCs/>
          <w:color w:val="000000"/>
          <w:kern w:val="0"/>
          <w:sz w:val="24"/>
        </w:rPr>
      </w:pPr>
      <w:r w:rsidRPr="00497CA7">
        <w:rPr>
          <w:rFonts w:ascii="黑体" w:eastAsia="黑体" w:hAnsi="黑体" w:cs="宋体" w:hint="eastAsia"/>
          <w:b/>
          <w:bCs/>
          <w:color w:val="000000"/>
          <w:kern w:val="0"/>
          <w:sz w:val="24"/>
        </w:rPr>
        <w:t>二、培养方式及修业年限</w:t>
      </w:r>
    </w:p>
    <w:p w:rsidR="00F37643" w:rsidRPr="00497CA7" w:rsidRDefault="00F37643" w:rsidP="0045348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非全日制工业工程专业硕士采取在职不脱产的学习方式，课程一般集中安排在业余时间。</w:t>
      </w:r>
    </w:p>
    <w:p w:rsidR="00F37643" w:rsidRPr="00497CA7" w:rsidRDefault="00F37643" w:rsidP="0045348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基本修业</w:t>
      </w:r>
      <w:r w:rsidRPr="00497CA7">
        <w:rPr>
          <w:rFonts w:ascii="楷体" w:eastAsia="楷体" w:hAnsi="楷体" w:cs="宋体"/>
          <w:color w:val="000000"/>
          <w:kern w:val="0"/>
          <w:szCs w:val="21"/>
        </w:rPr>
        <w:t>3</w:t>
      </w:r>
      <w:r w:rsidRPr="00497CA7">
        <w:rPr>
          <w:rFonts w:ascii="楷体" w:eastAsia="楷体" w:hAnsi="楷体" w:cs="宋体" w:hint="eastAsia"/>
          <w:color w:val="000000"/>
          <w:kern w:val="0"/>
          <w:szCs w:val="21"/>
        </w:rPr>
        <w:t>年，因故不能按期完成学业者，可申请延期，最长不超过</w:t>
      </w:r>
      <w:r w:rsidRPr="00497CA7">
        <w:rPr>
          <w:rFonts w:ascii="楷体" w:eastAsia="楷体" w:hAnsi="楷体" w:cs="宋体"/>
          <w:color w:val="000000"/>
          <w:kern w:val="0"/>
          <w:szCs w:val="21"/>
        </w:rPr>
        <w:t>5</w:t>
      </w:r>
      <w:r w:rsidRPr="00497CA7">
        <w:rPr>
          <w:rFonts w:ascii="楷体" w:eastAsia="楷体" w:hAnsi="楷体" w:cs="宋体" w:hint="eastAsia"/>
          <w:color w:val="000000"/>
          <w:kern w:val="0"/>
          <w:szCs w:val="21"/>
        </w:rPr>
        <w:t>年。</w:t>
      </w:r>
    </w:p>
    <w:p w:rsidR="00F37643" w:rsidRPr="00497CA7" w:rsidRDefault="00F37643" w:rsidP="0045348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非全日制硕士专业学位研究生实行课程学习、专业实践和论文写作三段式培养。硕士生的课程原则上要求在</w:t>
      </w:r>
      <w:r w:rsidRPr="00497CA7">
        <w:rPr>
          <w:rFonts w:ascii="楷体" w:eastAsia="楷体" w:hAnsi="楷体" w:cs="宋体"/>
          <w:color w:val="000000"/>
          <w:kern w:val="0"/>
          <w:szCs w:val="21"/>
        </w:rPr>
        <w:t>1</w:t>
      </w:r>
      <w:r w:rsidRPr="00497CA7">
        <w:rPr>
          <w:rFonts w:ascii="楷体" w:eastAsia="楷体" w:hAnsi="楷体" w:cs="宋体" w:hint="eastAsia"/>
          <w:color w:val="000000"/>
          <w:kern w:val="0"/>
          <w:szCs w:val="21"/>
        </w:rPr>
        <w:t>年半内完成；专业实践结合学生所在单位工作，时间不少于半年；学位论文</w:t>
      </w:r>
      <w:r w:rsidRPr="00497CA7">
        <w:rPr>
          <w:rFonts w:ascii="楷体" w:eastAsia="楷体" w:hAnsi="楷体" w:cs="宋体"/>
          <w:color w:val="000000"/>
          <w:kern w:val="0"/>
          <w:szCs w:val="21"/>
        </w:rPr>
        <w:t>1</w:t>
      </w:r>
      <w:r w:rsidRPr="00497CA7">
        <w:rPr>
          <w:rFonts w:ascii="楷体" w:eastAsia="楷体" w:hAnsi="楷体" w:cs="宋体" w:hint="eastAsia"/>
          <w:color w:val="000000"/>
          <w:kern w:val="0"/>
          <w:szCs w:val="21"/>
        </w:rPr>
        <w:t>年。</w:t>
      </w:r>
    </w:p>
    <w:p w:rsidR="00F37643" w:rsidRPr="00497CA7" w:rsidRDefault="00F37643" w:rsidP="0045348F">
      <w:pPr>
        <w:widowControl/>
        <w:spacing w:before="100" w:beforeAutospacing="1" w:after="100" w:afterAutospacing="1"/>
        <w:ind w:firstLineChars="200" w:firstLine="482"/>
        <w:jc w:val="left"/>
        <w:outlineLvl w:val="0"/>
        <w:rPr>
          <w:rFonts w:ascii="黑体" w:eastAsia="黑体" w:hAnsi="黑体" w:cs="宋体"/>
          <w:b/>
          <w:bCs/>
          <w:color w:val="000000"/>
          <w:kern w:val="0"/>
          <w:sz w:val="24"/>
        </w:rPr>
      </w:pPr>
      <w:r w:rsidRPr="00497CA7">
        <w:rPr>
          <w:rFonts w:ascii="黑体" w:eastAsia="黑体" w:hAnsi="黑体" w:cs="宋体" w:hint="eastAsia"/>
          <w:b/>
          <w:bCs/>
          <w:color w:val="000000"/>
          <w:kern w:val="0"/>
          <w:sz w:val="24"/>
        </w:rPr>
        <w:t>三、学分要求</w:t>
      </w:r>
    </w:p>
    <w:p w:rsidR="00F37643" w:rsidRPr="00497CA7" w:rsidRDefault="00F37643" w:rsidP="0045348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攻读非全日制工业工程硕士专业学位的研究生，在学期间应修满</w:t>
      </w:r>
      <w:r w:rsidRPr="00497CA7">
        <w:rPr>
          <w:rFonts w:ascii="楷体" w:eastAsia="楷体" w:hAnsi="楷体" w:cs="宋体"/>
          <w:color w:val="000000"/>
          <w:kern w:val="0"/>
          <w:szCs w:val="21"/>
        </w:rPr>
        <w:t>36</w:t>
      </w:r>
      <w:r w:rsidRPr="00497CA7">
        <w:rPr>
          <w:rFonts w:ascii="楷体" w:eastAsia="楷体" w:hAnsi="楷体" w:cs="宋体" w:hint="eastAsia"/>
          <w:color w:val="000000"/>
          <w:kern w:val="0"/>
          <w:szCs w:val="21"/>
        </w:rPr>
        <w:t>学分。其中</w:t>
      </w:r>
      <w:r w:rsidRPr="00497CA7">
        <w:rPr>
          <w:rFonts w:ascii="楷体" w:eastAsia="楷体" w:hAnsi="楷体" w:cs="宋体"/>
          <w:color w:val="000000"/>
          <w:kern w:val="0"/>
          <w:szCs w:val="21"/>
        </w:rPr>
        <w:t>A</w:t>
      </w:r>
      <w:r w:rsidRPr="00497CA7">
        <w:rPr>
          <w:rFonts w:ascii="楷体" w:eastAsia="楷体" w:hAnsi="楷体" w:cs="宋体" w:hint="eastAsia"/>
          <w:color w:val="000000"/>
          <w:kern w:val="0"/>
          <w:szCs w:val="21"/>
        </w:rPr>
        <w:t>类</w:t>
      </w:r>
      <w:r w:rsidRPr="00497CA7">
        <w:rPr>
          <w:rFonts w:ascii="楷体" w:eastAsia="楷体" w:hAnsi="楷体" w:cs="宋体"/>
          <w:color w:val="000000"/>
          <w:kern w:val="0"/>
          <w:szCs w:val="21"/>
        </w:rPr>
        <w:t>7</w:t>
      </w:r>
      <w:r w:rsidRPr="00497CA7">
        <w:rPr>
          <w:rFonts w:ascii="楷体" w:eastAsia="楷体" w:hAnsi="楷体" w:cs="宋体" w:hint="eastAsia"/>
          <w:color w:val="000000"/>
          <w:kern w:val="0"/>
          <w:szCs w:val="21"/>
        </w:rPr>
        <w:t>学分，</w:t>
      </w:r>
      <w:r w:rsidRPr="00497CA7">
        <w:rPr>
          <w:rFonts w:ascii="楷体" w:eastAsia="楷体" w:hAnsi="楷体" w:cs="宋体"/>
          <w:color w:val="000000"/>
          <w:kern w:val="0"/>
          <w:szCs w:val="21"/>
        </w:rPr>
        <w:t>B</w:t>
      </w:r>
      <w:r w:rsidRPr="00497CA7">
        <w:rPr>
          <w:rFonts w:ascii="楷体" w:eastAsia="楷体" w:hAnsi="楷体" w:cs="宋体" w:hint="eastAsia"/>
          <w:color w:val="000000"/>
          <w:kern w:val="0"/>
          <w:szCs w:val="21"/>
        </w:rPr>
        <w:t>类</w:t>
      </w:r>
      <w:r w:rsidRPr="00497CA7">
        <w:rPr>
          <w:rFonts w:ascii="楷体" w:eastAsia="楷体" w:hAnsi="楷体" w:cs="宋体"/>
          <w:color w:val="000000"/>
          <w:kern w:val="0"/>
          <w:szCs w:val="21"/>
        </w:rPr>
        <w:t>6</w:t>
      </w:r>
      <w:r w:rsidRPr="00497CA7">
        <w:rPr>
          <w:rFonts w:ascii="楷体" w:eastAsia="楷体" w:hAnsi="楷体" w:cs="宋体" w:hint="eastAsia"/>
          <w:color w:val="000000"/>
          <w:kern w:val="0"/>
          <w:szCs w:val="21"/>
        </w:rPr>
        <w:t>学分，</w:t>
      </w:r>
      <w:r w:rsidRPr="00497CA7">
        <w:rPr>
          <w:rFonts w:ascii="楷体" w:eastAsia="楷体" w:hAnsi="楷体" w:cs="宋体"/>
          <w:color w:val="000000"/>
          <w:kern w:val="0"/>
          <w:szCs w:val="21"/>
        </w:rPr>
        <w:t>C</w:t>
      </w:r>
      <w:r w:rsidRPr="00497CA7">
        <w:rPr>
          <w:rFonts w:ascii="楷体" w:eastAsia="楷体" w:hAnsi="楷体" w:cs="宋体" w:hint="eastAsia"/>
          <w:color w:val="000000"/>
          <w:kern w:val="0"/>
          <w:szCs w:val="21"/>
        </w:rPr>
        <w:t>类</w:t>
      </w:r>
      <w:r w:rsidRPr="00497CA7">
        <w:rPr>
          <w:rFonts w:ascii="楷体" w:eastAsia="楷体" w:hAnsi="楷体" w:cs="宋体"/>
          <w:color w:val="000000"/>
          <w:kern w:val="0"/>
          <w:szCs w:val="21"/>
        </w:rPr>
        <w:t>10-1</w:t>
      </w:r>
      <w:r w:rsidR="001103D4">
        <w:rPr>
          <w:rFonts w:ascii="楷体" w:eastAsia="楷体" w:hAnsi="楷体" w:cs="宋体" w:hint="eastAsia"/>
          <w:color w:val="000000"/>
          <w:kern w:val="0"/>
          <w:szCs w:val="21"/>
        </w:rPr>
        <w:t>3</w:t>
      </w:r>
      <w:r w:rsidRPr="00497CA7">
        <w:rPr>
          <w:rFonts w:ascii="楷体" w:eastAsia="楷体" w:hAnsi="楷体" w:cs="宋体" w:hint="eastAsia"/>
          <w:color w:val="000000"/>
          <w:kern w:val="0"/>
          <w:szCs w:val="21"/>
        </w:rPr>
        <w:t>学分。</w:t>
      </w:r>
    </w:p>
    <w:p w:rsidR="00F37643" w:rsidRPr="00497CA7" w:rsidRDefault="00F37643" w:rsidP="0045348F">
      <w:pPr>
        <w:widowControl/>
        <w:spacing w:before="100" w:beforeAutospacing="1" w:after="100" w:afterAutospacing="1"/>
        <w:ind w:firstLineChars="200" w:firstLine="482"/>
        <w:jc w:val="left"/>
        <w:outlineLvl w:val="0"/>
        <w:rPr>
          <w:rFonts w:ascii="黑体" w:eastAsia="黑体" w:hAnsi="黑体" w:cs="宋体"/>
          <w:b/>
          <w:bCs/>
          <w:color w:val="000000"/>
          <w:kern w:val="0"/>
          <w:sz w:val="24"/>
        </w:rPr>
      </w:pPr>
      <w:r w:rsidRPr="00497CA7">
        <w:rPr>
          <w:rFonts w:ascii="黑体" w:eastAsia="黑体" w:hAnsi="黑体" w:cs="宋体" w:hint="eastAsia"/>
          <w:b/>
          <w:bCs/>
          <w:color w:val="000000"/>
          <w:kern w:val="0"/>
          <w:sz w:val="24"/>
        </w:rPr>
        <w:t>四、课程设置</w:t>
      </w:r>
    </w:p>
    <w:tbl>
      <w:tblPr>
        <w:tblW w:w="8407"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49"/>
        <w:gridCol w:w="1216"/>
        <w:gridCol w:w="1990"/>
        <w:gridCol w:w="1052"/>
        <w:gridCol w:w="672"/>
        <w:gridCol w:w="1043"/>
        <w:gridCol w:w="1485"/>
      </w:tblGrid>
      <w:tr w:rsidR="00F37643" w:rsidRPr="00497CA7" w:rsidTr="00E10959">
        <w:trPr>
          <w:trHeight w:val="664"/>
        </w:trPr>
        <w:tc>
          <w:tcPr>
            <w:tcW w:w="949" w:type="dxa"/>
            <w:vAlign w:val="center"/>
          </w:tcPr>
          <w:p w:rsidR="00F37643" w:rsidRPr="00497CA7" w:rsidRDefault="00F37643" w:rsidP="00E10959">
            <w:pPr>
              <w:widowControl/>
              <w:jc w:val="center"/>
              <w:rPr>
                <w:rFonts w:ascii="黑体" w:eastAsia="黑体" w:hAnsi="黑体"/>
                <w:color w:val="000000"/>
                <w:kern w:val="0"/>
                <w:sz w:val="20"/>
                <w:szCs w:val="20"/>
              </w:rPr>
            </w:pPr>
          </w:p>
        </w:tc>
        <w:tc>
          <w:tcPr>
            <w:tcW w:w="1216" w:type="dxa"/>
            <w:vAlign w:val="center"/>
          </w:tcPr>
          <w:p w:rsidR="00F37643" w:rsidRPr="00497CA7" w:rsidRDefault="00F37643" w:rsidP="00E10959">
            <w:pPr>
              <w:widowControl/>
              <w:jc w:val="center"/>
              <w:rPr>
                <w:rFonts w:ascii="黑体" w:eastAsia="黑体" w:hAnsi="黑体"/>
                <w:color w:val="000000"/>
                <w:kern w:val="0"/>
                <w:sz w:val="20"/>
                <w:szCs w:val="20"/>
              </w:rPr>
            </w:pPr>
            <w:r w:rsidRPr="00497CA7">
              <w:rPr>
                <w:rFonts w:ascii="黑体" w:eastAsia="黑体" w:hAnsi="黑体" w:hint="eastAsia"/>
                <w:color w:val="000000"/>
                <w:kern w:val="0"/>
                <w:sz w:val="20"/>
                <w:szCs w:val="20"/>
              </w:rPr>
              <w:t>课程代码</w:t>
            </w:r>
          </w:p>
        </w:tc>
        <w:tc>
          <w:tcPr>
            <w:tcW w:w="1990"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课程名称</w:t>
            </w:r>
          </w:p>
        </w:tc>
        <w:tc>
          <w:tcPr>
            <w:tcW w:w="1052"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课程类别</w:t>
            </w:r>
          </w:p>
        </w:tc>
        <w:tc>
          <w:tcPr>
            <w:tcW w:w="672"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学分</w:t>
            </w:r>
          </w:p>
        </w:tc>
        <w:tc>
          <w:tcPr>
            <w:tcW w:w="1043"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任课</w:t>
            </w:r>
          </w:p>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教师</w:t>
            </w:r>
          </w:p>
        </w:tc>
        <w:tc>
          <w:tcPr>
            <w:tcW w:w="1485"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学期</w:t>
            </w:r>
          </w:p>
        </w:tc>
      </w:tr>
      <w:tr w:rsidR="00F37643" w:rsidRPr="00497CA7" w:rsidTr="00E10959">
        <w:trPr>
          <w:trHeight w:val="227"/>
        </w:trPr>
        <w:tc>
          <w:tcPr>
            <w:tcW w:w="949" w:type="dxa"/>
            <w:vMerge w:val="restart"/>
            <w:vAlign w:val="center"/>
          </w:tcPr>
          <w:p w:rsidR="00F37643" w:rsidRPr="00497CA7" w:rsidRDefault="00F37643" w:rsidP="00E10959">
            <w:pPr>
              <w:widowControl/>
              <w:jc w:val="center"/>
              <w:rPr>
                <w:rFonts w:ascii="宋体"/>
                <w:color w:val="000000"/>
                <w:kern w:val="0"/>
                <w:sz w:val="20"/>
                <w:szCs w:val="20"/>
              </w:rPr>
            </w:pPr>
            <w:r w:rsidRPr="00497CA7">
              <w:rPr>
                <w:rFonts w:ascii="宋体" w:hAnsi="宋体" w:hint="eastAsia"/>
                <w:color w:val="000000"/>
                <w:kern w:val="0"/>
                <w:sz w:val="20"/>
                <w:szCs w:val="20"/>
              </w:rPr>
              <w:t>校公共课</w:t>
            </w:r>
          </w:p>
          <w:p w:rsidR="00F37643" w:rsidRPr="00497CA7" w:rsidRDefault="00F37643" w:rsidP="00E10959">
            <w:pPr>
              <w:jc w:val="center"/>
              <w:rPr>
                <w:rFonts w:ascii="楷体_GB2312" w:eastAsia="楷体_GB2312" w:hAnsi="宋体"/>
                <w:color w:val="000000"/>
                <w:kern w:val="0"/>
                <w:sz w:val="20"/>
                <w:szCs w:val="20"/>
              </w:rPr>
            </w:pPr>
            <w:r w:rsidRPr="00497CA7">
              <w:rPr>
                <w:rFonts w:hint="eastAsia"/>
                <w:color w:val="000000"/>
                <w:kern w:val="0"/>
                <w:sz w:val="20"/>
                <w:szCs w:val="20"/>
              </w:rPr>
              <w:t>（</w:t>
            </w:r>
            <w:r w:rsidRPr="00497CA7">
              <w:rPr>
                <w:color w:val="000000"/>
                <w:kern w:val="0"/>
                <w:sz w:val="20"/>
                <w:szCs w:val="20"/>
              </w:rPr>
              <w:t xml:space="preserve">A </w:t>
            </w:r>
            <w:r w:rsidRPr="00497CA7">
              <w:rPr>
                <w:rFonts w:ascii="楷体_GB2312" w:eastAsia="楷体_GB2312" w:hAnsi="宋体" w:hint="eastAsia"/>
                <w:color w:val="000000"/>
                <w:kern w:val="0"/>
                <w:sz w:val="20"/>
                <w:szCs w:val="20"/>
              </w:rPr>
              <w:t>类）</w:t>
            </w:r>
          </w:p>
          <w:p w:rsidR="00F37643" w:rsidRPr="00497CA7" w:rsidRDefault="00F37643" w:rsidP="00E10959">
            <w:pPr>
              <w:jc w:val="center"/>
              <w:rPr>
                <w:rFonts w:ascii="黑体" w:eastAsia="黑体" w:hAnsi="黑体"/>
                <w:color w:val="000000"/>
                <w:kern w:val="0"/>
                <w:sz w:val="20"/>
                <w:szCs w:val="20"/>
              </w:rPr>
            </w:pPr>
            <w:r w:rsidRPr="00497CA7">
              <w:rPr>
                <w:rFonts w:ascii="楷体_GB2312" w:eastAsia="楷体_GB2312" w:hAnsi="宋体"/>
                <w:color w:val="000000"/>
                <w:kern w:val="0"/>
                <w:sz w:val="20"/>
                <w:szCs w:val="20"/>
              </w:rPr>
              <w:t>7</w:t>
            </w:r>
            <w:r w:rsidRPr="00497CA7">
              <w:rPr>
                <w:rFonts w:ascii="楷体_GB2312" w:eastAsia="楷体_GB2312" w:hAnsi="宋体" w:hint="eastAsia"/>
                <w:color w:val="000000"/>
                <w:kern w:val="0"/>
                <w:sz w:val="20"/>
                <w:szCs w:val="20"/>
              </w:rPr>
              <w:t>学分</w:t>
            </w:r>
          </w:p>
        </w:tc>
        <w:tc>
          <w:tcPr>
            <w:tcW w:w="1216" w:type="dxa"/>
            <w:vAlign w:val="center"/>
          </w:tcPr>
          <w:p w:rsidR="00F37643" w:rsidRPr="00497CA7" w:rsidRDefault="00F37643" w:rsidP="00E10959">
            <w:pPr>
              <w:widowControl/>
              <w:jc w:val="center"/>
              <w:rPr>
                <w:rFonts w:ascii="黑体" w:eastAsia="黑体" w:hAnsi="黑体"/>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hint="eastAsia"/>
                <w:color w:val="000000"/>
                <w:kern w:val="0"/>
                <w:sz w:val="20"/>
                <w:szCs w:val="20"/>
              </w:rPr>
              <w:t>中国特色社会主义理论与实践研究</w:t>
            </w:r>
          </w:p>
        </w:tc>
        <w:tc>
          <w:tcPr>
            <w:tcW w:w="1052"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常规课程</w:t>
            </w:r>
          </w:p>
        </w:tc>
        <w:tc>
          <w:tcPr>
            <w:tcW w:w="672"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bCs/>
                <w:color w:val="000000"/>
                <w:kern w:val="0"/>
                <w:sz w:val="20"/>
                <w:szCs w:val="20"/>
              </w:rPr>
              <w:t>2</w:t>
            </w:r>
          </w:p>
        </w:tc>
        <w:tc>
          <w:tcPr>
            <w:tcW w:w="1043"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p>
        </w:tc>
        <w:tc>
          <w:tcPr>
            <w:tcW w:w="1485" w:type="dxa"/>
            <w:vAlign w:val="center"/>
          </w:tcPr>
          <w:p w:rsidR="00F37643" w:rsidRPr="00497CA7" w:rsidRDefault="00F37643" w:rsidP="00E10959">
            <w:pPr>
              <w:widowControl/>
              <w:jc w:val="center"/>
              <w:rPr>
                <w:rFonts w:ascii="楷体_GB2312" w:eastAsia="楷体_GB2312" w:hAnsi="等线"/>
                <w:bCs/>
                <w:color w:val="000000"/>
                <w:kern w:val="0"/>
                <w:sz w:val="20"/>
                <w:szCs w:val="20"/>
              </w:rPr>
            </w:pPr>
            <w:r w:rsidRPr="00497CA7">
              <w:rPr>
                <w:rFonts w:ascii="楷体_GB2312" w:eastAsia="楷体_GB2312" w:hAnsi="等线" w:hint="eastAsia"/>
                <w:bCs/>
                <w:color w:val="000000"/>
                <w:kern w:val="0"/>
                <w:sz w:val="20"/>
                <w:szCs w:val="20"/>
              </w:rPr>
              <w:t>秋</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宋体"/>
                <w:color w:val="000000"/>
                <w:kern w:val="0"/>
                <w:sz w:val="20"/>
                <w:szCs w:val="20"/>
              </w:rPr>
            </w:pPr>
          </w:p>
        </w:tc>
        <w:tc>
          <w:tcPr>
            <w:tcW w:w="1216"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自然辨</w:t>
            </w:r>
            <w:r w:rsidRPr="006F0794">
              <w:rPr>
                <w:rFonts w:ascii="楷体_GB2312" w:eastAsia="楷体_GB2312" w:hAnsi="等线" w:hint="eastAsia"/>
                <w:color w:val="000000"/>
                <w:kern w:val="0"/>
                <w:sz w:val="20"/>
                <w:szCs w:val="20"/>
              </w:rPr>
              <w:t>证</w:t>
            </w:r>
            <w:r w:rsidRPr="00497CA7">
              <w:rPr>
                <w:rFonts w:ascii="楷体_GB2312" w:eastAsia="楷体_GB2312" w:hAnsi="等线" w:hint="eastAsia"/>
                <w:color w:val="000000"/>
                <w:kern w:val="0"/>
                <w:sz w:val="20"/>
                <w:szCs w:val="20"/>
              </w:rPr>
              <w:t>法概论</w:t>
            </w:r>
          </w:p>
        </w:tc>
        <w:tc>
          <w:tcPr>
            <w:tcW w:w="1052" w:type="dxa"/>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常规课程</w:t>
            </w:r>
          </w:p>
        </w:tc>
        <w:tc>
          <w:tcPr>
            <w:tcW w:w="672" w:type="dxa"/>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1</w:t>
            </w:r>
          </w:p>
        </w:tc>
        <w:tc>
          <w:tcPr>
            <w:tcW w:w="1043"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宋体"/>
                <w:color w:val="000000"/>
                <w:kern w:val="0"/>
                <w:sz w:val="20"/>
                <w:szCs w:val="20"/>
              </w:rPr>
            </w:pPr>
          </w:p>
        </w:tc>
        <w:tc>
          <w:tcPr>
            <w:tcW w:w="1216"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英语</w:t>
            </w:r>
          </w:p>
        </w:tc>
        <w:tc>
          <w:tcPr>
            <w:tcW w:w="1052" w:type="dxa"/>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常规课程</w:t>
            </w:r>
          </w:p>
        </w:tc>
        <w:tc>
          <w:tcPr>
            <w:tcW w:w="672" w:type="dxa"/>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4</w:t>
            </w:r>
          </w:p>
        </w:tc>
        <w:tc>
          <w:tcPr>
            <w:tcW w:w="1043"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tc>
      </w:tr>
      <w:tr w:rsidR="00F37643" w:rsidRPr="00497CA7" w:rsidTr="00E10959">
        <w:trPr>
          <w:trHeight w:val="227"/>
        </w:trPr>
        <w:tc>
          <w:tcPr>
            <w:tcW w:w="949"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hint="eastAsia"/>
                <w:color w:val="000000"/>
                <w:kern w:val="0"/>
                <w:sz w:val="20"/>
                <w:szCs w:val="20"/>
              </w:rPr>
              <w:lastRenderedPageBreak/>
              <w:t>专业</w:t>
            </w:r>
          </w:p>
          <w:p w:rsidR="00F37643" w:rsidRPr="00497CA7" w:rsidRDefault="00F37643" w:rsidP="00E10959">
            <w:pPr>
              <w:widowControl/>
              <w:jc w:val="center"/>
              <w:rPr>
                <w:rFonts w:eastAsia="等线"/>
                <w:color w:val="000000"/>
                <w:kern w:val="0"/>
                <w:sz w:val="20"/>
                <w:szCs w:val="20"/>
              </w:rPr>
            </w:pPr>
            <w:r w:rsidRPr="00497CA7">
              <w:rPr>
                <w:rFonts w:eastAsia="等线" w:hint="eastAsia"/>
                <w:color w:val="000000"/>
                <w:kern w:val="0"/>
                <w:sz w:val="20"/>
                <w:szCs w:val="20"/>
              </w:rPr>
              <w:t>基础课</w:t>
            </w:r>
          </w:p>
          <w:p w:rsidR="00F37643" w:rsidRPr="00497CA7" w:rsidRDefault="00F37643" w:rsidP="00E10959">
            <w:pPr>
              <w:widowControl/>
              <w:jc w:val="center"/>
              <w:rPr>
                <w:rFonts w:ascii="楷体_GB2312" w:eastAsia="楷体_GB2312"/>
                <w:color w:val="000000"/>
                <w:kern w:val="0"/>
                <w:sz w:val="20"/>
                <w:szCs w:val="20"/>
              </w:rPr>
            </w:pPr>
            <w:r w:rsidRPr="00497CA7">
              <w:rPr>
                <w:rFonts w:eastAsia="等线" w:hint="eastAsia"/>
                <w:color w:val="000000"/>
                <w:kern w:val="0"/>
                <w:sz w:val="20"/>
                <w:szCs w:val="20"/>
              </w:rPr>
              <w:t>（</w:t>
            </w:r>
            <w:r w:rsidRPr="00497CA7">
              <w:rPr>
                <w:rFonts w:eastAsia="等线"/>
                <w:color w:val="000000"/>
                <w:kern w:val="0"/>
                <w:sz w:val="20"/>
                <w:szCs w:val="20"/>
              </w:rPr>
              <w:t xml:space="preserve">B </w:t>
            </w:r>
            <w:r w:rsidRPr="00497CA7">
              <w:rPr>
                <w:rFonts w:ascii="楷体_GB2312" w:eastAsia="楷体_GB2312" w:hint="eastAsia"/>
                <w:color w:val="000000"/>
                <w:kern w:val="0"/>
                <w:sz w:val="20"/>
                <w:szCs w:val="20"/>
              </w:rPr>
              <w:t>类）</w:t>
            </w:r>
          </w:p>
          <w:p w:rsidR="00F37643" w:rsidRPr="00497CA7" w:rsidRDefault="00F37643" w:rsidP="00E10959">
            <w:pPr>
              <w:jc w:val="center"/>
              <w:rPr>
                <w:rFonts w:eastAsia="等线"/>
                <w:color w:val="000000"/>
                <w:kern w:val="0"/>
                <w:sz w:val="20"/>
                <w:szCs w:val="20"/>
              </w:rPr>
            </w:pPr>
            <w:r w:rsidRPr="00497CA7">
              <w:rPr>
                <w:rFonts w:ascii="楷体_GB2312" w:eastAsia="楷体_GB2312" w:hAnsi="宋体"/>
                <w:color w:val="000000"/>
                <w:kern w:val="0"/>
                <w:sz w:val="20"/>
                <w:szCs w:val="20"/>
              </w:rPr>
              <w:t>6</w:t>
            </w:r>
            <w:r w:rsidRPr="00497CA7">
              <w:rPr>
                <w:rFonts w:ascii="楷体_GB2312" w:eastAsia="楷体_GB2312" w:hAnsi="宋体" w:hint="eastAsia"/>
                <w:color w:val="000000"/>
                <w:kern w:val="0"/>
                <w:sz w:val="20"/>
                <w:szCs w:val="20"/>
              </w:rPr>
              <w:t>学分</w:t>
            </w:r>
          </w:p>
        </w:tc>
        <w:tc>
          <w:tcPr>
            <w:tcW w:w="1216"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430137B001</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管理学与领导力</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常规课程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朱华桂</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Management and Leadership</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430137B002</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工程数学</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常规课程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徐薇</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Engineering Mathematics</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430137B003</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工程经济学</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程书萍</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Engineering Economics</w:t>
            </w:r>
          </w:p>
        </w:tc>
        <w:tc>
          <w:tcPr>
            <w:tcW w:w="1052" w:type="dxa"/>
            <w:vMerge/>
            <w:vAlign w:val="center"/>
          </w:tcPr>
          <w:p w:rsidR="00F37643" w:rsidRPr="00497CA7" w:rsidRDefault="00F37643" w:rsidP="00E10959">
            <w:pPr>
              <w:widowControl/>
              <w:jc w:val="center"/>
              <w:rPr>
                <w:rFonts w:ascii="楷体_GB2312" w:eastAsia="楷体_GB2312" w:hAnsi="等线"/>
                <w:b/>
                <w:color w:val="000000"/>
                <w:kern w:val="0"/>
                <w:sz w:val="20"/>
                <w:szCs w:val="20"/>
              </w:rPr>
            </w:pPr>
          </w:p>
        </w:tc>
        <w:tc>
          <w:tcPr>
            <w:tcW w:w="672" w:type="dxa"/>
            <w:vMerge/>
            <w:vAlign w:val="center"/>
          </w:tcPr>
          <w:p w:rsidR="00F37643" w:rsidRPr="00497CA7" w:rsidRDefault="00F37643" w:rsidP="00E10959">
            <w:pPr>
              <w:widowControl/>
              <w:jc w:val="center"/>
              <w:rPr>
                <w:rFonts w:eastAsia="等线"/>
                <w:b/>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b/>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b/>
                <w:color w:val="000000"/>
                <w:kern w:val="0"/>
                <w:sz w:val="20"/>
                <w:szCs w:val="20"/>
              </w:rPr>
            </w:pPr>
          </w:p>
        </w:tc>
      </w:tr>
      <w:tr w:rsidR="00F37643" w:rsidRPr="00497CA7" w:rsidTr="00E10959">
        <w:trPr>
          <w:trHeight w:val="342"/>
        </w:trPr>
        <w:tc>
          <w:tcPr>
            <w:tcW w:w="949" w:type="dxa"/>
            <w:vMerge w:val="restart"/>
            <w:shd w:val="clear" w:color="000000" w:fill="FFFFFF"/>
            <w:vAlign w:val="center"/>
          </w:tcPr>
          <w:p w:rsidR="00F37643" w:rsidRPr="00497CA7" w:rsidRDefault="00F37643" w:rsidP="00E10959">
            <w:pPr>
              <w:widowControl/>
              <w:jc w:val="center"/>
              <w:rPr>
                <w:rFonts w:eastAsia="等线"/>
                <w:color w:val="000000"/>
                <w:kern w:val="0"/>
                <w:sz w:val="20"/>
                <w:szCs w:val="20"/>
              </w:rPr>
            </w:pPr>
            <w:r w:rsidRPr="00497CA7">
              <w:rPr>
                <w:rFonts w:eastAsia="等线" w:hint="eastAsia"/>
                <w:color w:val="000000"/>
                <w:kern w:val="0"/>
                <w:sz w:val="20"/>
                <w:szCs w:val="20"/>
              </w:rPr>
              <w:t>专业</w:t>
            </w:r>
          </w:p>
          <w:p w:rsidR="00F37643" w:rsidRPr="00497CA7" w:rsidRDefault="00F37643" w:rsidP="00E10959">
            <w:pPr>
              <w:widowControl/>
              <w:jc w:val="center"/>
              <w:rPr>
                <w:rFonts w:eastAsia="等线"/>
                <w:color w:val="000000"/>
                <w:kern w:val="0"/>
                <w:sz w:val="20"/>
                <w:szCs w:val="20"/>
              </w:rPr>
            </w:pPr>
            <w:r w:rsidRPr="00497CA7">
              <w:rPr>
                <w:rFonts w:eastAsia="等线" w:hint="eastAsia"/>
                <w:color w:val="000000"/>
                <w:kern w:val="0"/>
                <w:sz w:val="20"/>
                <w:szCs w:val="20"/>
              </w:rPr>
              <w:t>核心课</w:t>
            </w:r>
          </w:p>
          <w:p w:rsidR="00F37643" w:rsidRPr="00497CA7" w:rsidRDefault="00F37643" w:rsidP="00E10959">
            <w:pPr>
              <w:widowControl/>
              <w:jc w:val="center"/>
              <w:rPr>
                <w:rFonts w:ascii="楷体_GB2312" w:eastAsia="楷体_GB2312"/>
                <w:color w:val="000000"/>
                <w:kern w:val="0"/>
                <w:sz w:val="20"/>
                <w:szCs w:val="20"/>
              </w:rPr>
            </w:pPr>
            <w:r w:rsidRPr="00497CA7">
              <w:rPr>
                <w:rFonts w:eastAsia="等线" w:hint="eastAsia"/>
                <w:color w:val="000000"/>
                <w:kern w:val="0"/>
                <w:sz w:val="20"/>
                <w:szCs w:val="20"/>
              </w:rPr>
              <w:t>（</w:t>
            </w:r>
            <w:r w:rsidRPr="00497CA7">
              <w:rPr>
                <w:rFonts w:eastAsia="等线"/>
                <w:color w:val="000000"/>
                <w:kern w:val="0"/>
                <w:sz w:val="20"/>
                <w:szCs w:val="20"/>
              </w:rPr>
              <w:t>C</w:t>
            </w:r>
            <w:r w:rsidRPr="00497CA7">
              <w:rPr>
                <w:rFonts w:ascii="楷体_GB2312" w:eastAsia="楷体_GB2312" w:hint="eastAsia"/>
                <w:color w:val="000000"/>
                <w:kern w:val="0"/>
                <w:sz w:val="20"/>
                <w:szCs w:val="20"/>
              </w:rPr>
              <w:t>类）</w:t>
            </w:r>
          </w:p>
          <w:p w:rsidR="00F37643" w:rsidRPr="00497CA7" w:rsidRDefault="00F37643" w:rsidP="00E10959">
            <w:pPr>
              <w:jc w:val="center"/>
              <w:rPr>
                <w:rFonts w:ascii="楷体_GB2312" w:eastAsia="楷体_GB2312" w:hAnsi="宋体"/>
                <w:color w:val="000000"/>
                <w:kern w:val="0"/>
                <w:sz w:val="20"/>
                <w:szCs w:val="20"/>
              </w:rPr>
            </w:pPr>
            <w:r w:rsidRPr="00497CA7">
              <w:rPr>
                <w:rFonts w:ascii="楷体_GB2312" w:eastAsia="楷体_GB2312" w:hAnsi="宋体"/>
                <w:color w:val="000000"/>
                <w:kern w:val="0"/>
                <w:sz w:val="20"/>
                <w:szCs w:val="20"/>
              </w:rPr>
              <w:t>10-1</w:t>
            </w:r>
            <w:r w:rsidR="0091273E">
              <w:rPr>
                <w:rFonts w:ascii="楷体_GB2312" w:eastAsia="楷体_GB2312" w:hAnsi="宋体" w:hint="eastAsia"/>
                <w:color w:val="000000"/>
                <w:kern w:val="0"/>
                <w:sz w:val="20"/>
                <w:szCs w:val="20"/>
              </w:rPr>
              <w:t>3</w:t>
            </w:r>
          </w:p>
          <w:p w:rsidR="00F37643" w:rsidRPr="00497CA7" w:rsidRDefault="00F37643" w:rsidP="00E10959">
            <w:pPr>
              <w:jc w:val="center"/>
              <w:rPr>
                <w:rFonts w:ascii="楷体_GB2312" w:eastAsia="楷体_GB2312" w:hAnsi="宋体"/>
                <w:color w:val="000000"/>
                <w:kern w:val="0"/>
                <w:sz w:val="20"/>
                <w:szCs w:val="20"/>
              </w:rPr>
            </w:pPr>
            <w:r w:rsidRPr="00497CA7">
              <w:rPr>
                <w:rFonts w:ascii="楷体_GB2312" w:eastAsia="楷体_GB2312" w:hAnsi="宋体" w:hint="eastAsia"/>
                <w:color w:val="000000"/>
                <w:kern w:val="0"/>
                <w:sz w:val="20"/>
                <w:szCs w:val="20"/>
              </w:rPr>
              <w:t>学分</w:t>
            </w:r>
          </w:p>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674EB6" w:rsidRDefault="00F37643" w:rsidP="00E10959">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674EB6">
                <w:rPr>
                  <w:rFonts w:ascii="楷体_GB2312" w:eastAsia="楷体_GB2312" w:hAnsi="等线"/>
                  <w:color w:val="000000"/>
                  <w:kern w:val="0"/>
                  <w:sz w:val="20"/>
                  <w:szCs w:val="20"/>
                </w:rPr>
                <w:t>430137C</w:t>
              </w:r>
            </w:smartTag>
            <w:r w:rsidRPr="00674EB6">
              <w:rPr>
                <w:rFonts w:ascii="楷体_GB2312" w:eastAsia="楷体_GB2312" w:hAnsi="等线"/>
                <w:color w:val="000000"/>
                <w:kern w:val="0"/>
                <w:sz w:val="20"/>
                <w:szCs w:val="20"/>
              </w:rPr>
              <w:t>001</w:t>
            </w:r>
          </w:p>
        </w:tc>
        <w:tc>
          <w:tcPr>
            <w:tcW w:w="1990" w:type="dxa"/>
            <w:shd w:val="clear" w:color="000000" w:fill="FFFFFF"/>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现代工业工程</w:t>
            </w:r>
          </w:p>
        </w:tc>
        <w:tc>
          <w:tcPr>
            <w:tcW w:w="1052" w:type="dxa"/>
            <w:vMerge w:val="restart"/>
            <w:shd w:val="clear" w:color="000000" w:fill="FFFFFF"/>
            <w:vAlign w:val="center"/>
          </w:tcPr>
          <w:p w:rsidR="00F37643" w:rsidRPr="00497CA7" w:rsidRDefault="00830C66" w:rsidP="00E10959">
            <w:pPr>
              <w:widowControl/>
              <w:jc w:val="center"/>
              <w:rPr>
                <w:rFonts w:ascii="楷体_GB2312" w:eastAsia="楷体_GB2312" w:hAnsi="等线"/>
                <w:color w:val="000000"/>
                <w:kern w:val="0"/>
                <w:sz w:val="20"/>
                <w:szCs w:val="20"/>
              </w:rPr>
            </w:pPr>
            <w:r>
              <w:rPr>
                <w:rFonts w:ascii="楷体_GB2312" w:eastAsia="楷体_GB2312" w:hAnsi="等线" w:hint="eastAsia"/>
                <w:color w:val="000000"/>
                <w:kern w:val="0"/>
                <w:sz w:val="20"/>
                <w:szCs w:val="20"/>
              </w:rPr>
              <w:t>常规</w:t>
            </w:r>
            <w:bookmarkStart w:id="0" w:name="_GoBack"/>
            <w:bookmarkEnd w:id="0"/>
            <w:r w:rsidR="00F37643" w:rsidRPr="00497CA7">
              <w:rPr>
                <w:rFonts w:ascii="楷体_GB2312" w:eastAsia="楷体_GB2312" w:hAnsi="等线" w:hint="eastAsia"/>
                <w:color w:val="000000"/>
                <w:kern w:val="0"/>
                <w:sz w:val="20"/>
                <w:szCs w:val="20"/>
              </w:rPr>
              <w:t>课程</w:t>
            </w:r>
          </w:p>
        </w:tc>
        <w:tc>
          <w:tcPr>
            <w:tcW w:w="672" w:type="dxa"/>
            <w:vMerge w:val="restart"/>
            <w:shd w:val="clear" w:color="000000" w:fill="FFFFFF"/>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周跃进</w:t>
            </w:r>
          </w:p>
        </w:tc>
        <w:tc>
          <w:tcPr>
            <w:tcW w:w="1485"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p w:rsidR="00F37643" w:rsidRPr="00497CA7" w:rsidRDefault="00F37643" w:rsidP="00E10959">
            <w:pPr>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（必修）</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jc w:val="center"/>
              <w:rPr>
                <w:rFonts w:ascii="楷体_GB2312" w:eastAsia="楷体_GB2312" w:hAnsi="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shd w:val="clear" w:color="000000" w:fill="FFFFFF"/>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Modern</w:t>
            </w:r>
          </w:p>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Industrial Engineering</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shd w:val="clear" w:color="000000" w:fill="FFFFFF"/>
            <w:vAlign w:val="center"/>
          </w:tcPr>
          <w:p w:rsidR="00F37643" w:rsidRPr="00497CA7" w:rsidRDefault="00F37643" w:rsidP="00E10959">
            <w:pPr>
              <w:jc w:val="center"/>
              <w:rPr>
                <w:rFonts w:ascii="楷体_GB2312" w:eastAsia="楷体_GB2312" w:hAnsi="等线"/>
                <w:color w:val="000000"/>
                <w:kern w:val="0"/>
                <w:sz w:val="20"/>
                <w:szCs w:val="20"/>
              </w:rPr>
            </w:pPr>
          </w:p>
        </w:tc>
        <w:tc>
          <w:tcPr>
            <w:tcW w:w="1216" w:type="dxa"/>
            <w:vMerge w:val="restart"/>
            <w:vAlign w:val="center"/>
          </w:tcPr>
          <w:p w:rsidR="00F37643" w:rsidRPr="00674EB6" w:rsidRDefault="00F37643" w:rsidP="00E10959">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674EB6">
                <w:rPr>
                  <w:rFonts w:ascii="楷体_GB2312" w:eastAsia="楷体_GB2312" w:hAnsi="等线"/>
                  <w:color w:val="000000"/>
                  <w:kern w:val="0"/>
                  <w:sz w:val="20"/>
                  <w:szCs w:val="20"/>
                </w:rPr>
                <w:t>430137C</w:t>
              </w:r>
            </w:smartTag>
            <w:r w:rsidRPr="00674EB6">
              <w:rPr>
                <w:rFonts w:ascii="楷体_GB2312" w:eastAsia="楷体_GB2312" w:hAnsi="等线"/>
                <w:color w:val="000000"/>
                <w:kern w:val="0"/>
                <w:sz w:val="20"/>
                <w:szCs w:val="20"/>
              </w:rPr>
              <w:t>003</w:t>
            </w:r>
          </w:p>
        </w:tc>
        <w:tc>
          <w:tcPr>
            <w:tcW w:w="1990" w:type="dxa"/>
            <w:shd w:val="clear" w:color="000000" w:fill="FFFFFF"/>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质量管理与质量统计</w:t>
            </w:r>
          </w:p>
        </w:tc>
        <w:tc>
          <w:tcPr>
            <w:tcW w:w="1052"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shd w:val="clear" w:color="000000" w:fill="FFFFFF"/>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刘慧敏</w:t>
            </w:r>
          </w:p>
        </w:tc>
        <w:tc>
          <w:tcPr>
            <w:tcW w:w="1485"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jc w:val="center"/>
              <w:rPr>
                <w:rFonts w:ascii="楷体_GB2312" w:eastAsia="楷体_GB2312" w:hAnsi="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shd w:val="clear" w:color="000000" w:fill="FFFFFF"/>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Quality Management and Quality Statistics</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shd w:val="clear" w:color="000000" w:fill="FFFFFF"/>
            <w:vAlign w:val="center"/>
          </w:tcPr>
          <w:p w:rsidR="00F37643" w:rsidRPr="00497CA7" w:rsidRDefault="00F37643" w:rsidP="00E10959">
            <w:pPr>
              <w:jc w:val="center"/>
              <w:rPr>
                <w:rFonts w:ascii="楷体_GB2312" w:eastAsia="楷体_GB2312" w:hAnsi="等线"/>
                <w:color w:val="000000"/>
                <w:kern w:val="0"/>
                <w:sz w:val="20"/>
                <w:szCs w:val="20"/>
              </w:rPr>
            </w:pPr>
          </w:p>
        </w:tc>
        <w:tc>
          <w:tcPr>
            <w:tcW w:w="1216" w:type="dxa"/>
            <w:vMerge w:val="restart"/>
            <w:shd w:val="clear" w:color="000000" w:fill="FFFFFF"/>
            <w:vAlign w:val="center"/>
          </w:tcPr>
          <w:p w:rsidR="00F37643" w:rsidRPr="00674EB6" w:rsidRDefault="00F37643" w:rsidP="00E10959">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1201"/>
                <w:attr w:name="HasSpace" w:val="False"/>
                <w:attr w:name="Negative" w:val="False"/>
                <w:attr w:name="NumberType" w:val="1"/>
                <w:attr w:name="TCSC" w:val="0"/>
              </w:smartTagPr>
              <w:r w:rsidRPr="00674EB6">
                <w:rPr>
                  <w:rFonts w:ascii="楷体_GB2312" w:eastAsia="楷体_GB2312" w:hAnsi="等线"/>
                  <w:color w:val="000000"/>
                  <w:kern w:val="0"/>
                  <w:sz w:val="20"/>
                  <w:szCs w:val="20"/>
                </w:rPr>
                <w:t>1201C</w:t>
              </w:r>
            </w:smartTag>
            <w:r w:rsidRPr="00674EB6">
              <w:rPr>
                <w:rFonts w:ascii="楷体_GB2312" w:eastAsia="楷体_GB2312" w:hAnsi="等线"/>
                <w:color w:val="000000"/>
                <w:kern w:val="0"/>
                <w:sz w:val="20"/>
                <w:szCs w:val="20"/>
              </w:rPr>
              <w:t>1700</w:t>
            </w:r>
          </w:p>
        </w:tc>
        <w:tc>
          <w:tcPr>
            <w:tcW w:w="1990" w:type="dxa"/>
            <w:shd w:val="clear" w:color="000000" w:fill="FFFFFF"/>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信息系统分析与设计</w:t>
            </w:r>
          </w:p>
        </w:tc>
        <w:tc>
          <w:tcPr>
            <w:tcW w:w="1052"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shd w:val="clear" w:color="000000" w:fill="FFFFFF"/>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陈国华</w:t>
            </w:r>
          </w:p>
        </w:tc>
        <w:tc>
          <w:tcPr>
            <w:tcW w:w="1485"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jc w:val="center"/>
              <w:rPr>
                <w:rFonts w:ascii="楷体_GB2312" w:eastAsia="楷体_GB2312" w:hAnsi="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shd w:val="clear" w:color="000000" w:fill="FFFFFF"/>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Information System Analysis and Design</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shd w:val="clear" w:color="000000" w:fill="FFFFFF"/>
            <w:vAlign w:val="center"/>
          </w:tcPr>
          <w:p w:rsidR="00F37643" w:rsidRPr="00497CA7" w:rsidRDefault="00F37643" w:rsidP="00E10959">
            <w:pPr>
              <w:jc w:val="center"/>
              <w:rPr>
                <w:rFonts w:ascii="等线" w:eastAsia="等线" w:hAnsi="等线"/>
                <w:color w:val="000000"/>
                <w:kern w:val="0"/>
                <w:sz w:val="20"/>
                <w:szCs w:val="20"/>
              </w:rPr>
            </w:pPr>
          </w:p>
        </w:tc>
        <w:tc>
          <w:tcPr>
            <w:tcW w:w="1216" w:type="dxa"/>
            <w:vMerge w:val="restart"/>
            <w:vAlign w:val="center"/>
          </w:tcPr>
          <w:p w:rsidR="00F37643" w:rsidRPr="00674EB6" w:rsidRDefault="00F37643" w:rsidP="00E10959">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430137"/>
                <w:attr w:name="HasSpace" w:val="False"/>
                <w:attr w:name="Negative" w:val="False"/>
                <w:attr w:name="NumberType" w:val="1"/>
                <w:attr w:name="TCSC" w:val="0"/>
              </w:smartTagPr>
              <w:r w:rsidRPr="00674EB6">
                <w:rPr>
                  <w:rFonts w:ascii="楷体_GB2312" w:eastAsia="楷体_GB2312" w:hAnsi="等线"/>
                  <w:color w:val="000000"/>
                  <w:kern w:val="0"/>
                  <w:sz w:val="20"/>
                  <w:szCs w:val="20"/>
                </w:rPr>
                <w:t>430137C</w:t>
              </w:r>
            </w:smartTag>
            <w:r w:rsidRPr="00674EB6">
              <w:rPr>
                <w:rFonts w:ascii="楷体_GB2312" w:eastAsia="楷体_GB2312" w:hAnsi="等线"/>
                <w:color w:val="000000"/>
                <w:kern w:val="0"/>
                <w:sz w:val="20"/>
                <w:szCs w:val="20"/>
              </w:rPr>
              <w:t>005</w:t>
            </w:r>
          </w:p>
        </w:tc>
        <w:tc>
          <w:tcPr>
            <w:tcW w:w="1990" w:type="dxa"/>
            <w:shd w:val="clear" w:color="000000" w:fill="FFFFFF"/>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供应链管理</w:t>
            </w:r>
          </w:p>
        </w:tc>
        <w:tc>
          <w:tcPr>
            <w:tcW w:w="1052"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案例课程</w:t>
            </w:r>
          </w:p>
        </w:tc>
        <w:tc>
          <w:tcPr>
            <w:tcW w:w="672" w:type="dxa"/>
            <w:vMerge w:val="restart"/>
            <w:shd w:val="clear" w:color="000000" w:fill="FFFFFF"/>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shd w:val="clear" w:color="000000" w:fill="FFFFFF"/>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徐峰</w:t>
            </w:r>
          </w:p>
        </w:tc>
        <w:tc>
          <w:tcPr>
            <w:tcW w:w="1485" w:type="dxa"/>
            <w:vMerge w:val="restart"/>
            <w:shd w:val="clear" w:color="000000" w:fill="FFFFFF"/>
            <w:vAlign w:val="center"/>
          </w:tcPr>
          <w:p w:rsidR="00F37643" w:rsidRPr="00497CA7" w:rsidRDefault="00F37643" w:rsidP="00E10959">
            <w:pPr>
              <w:widowControl/>
              <w:jc w:val="center"/>
              <w:rPr>
                <w:rFonts w:ascii="楷体_GB2312" w:eastAsia="楷体_GB2312" w:hAnsi="等线"/>
                <w:b/>
                <w:color w:val="000000"/>
                <w:kern w:val="0"/>
                <w:sz w:val="20"/>
                <w:szCs w:val="20"/>
              </w:rPr>
            </w:pPr>
            <w:r w:rsidRPr="00497CA7">
              <w:rPr>
                <w:rFonts w:ascii="楷体_GB2312" w:eastAsia="楷体_GB2312" w:hAnsi="等线" w:hint="eastAsia"/>
                <w:b/>
                <w:color w:val="000000"/>
                <w:kern w:val="0"/>
                <w:sz w:val="20"/>
                <w:szCs w:val="20"/>
              </w:rPr>
              <w:t>秋</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widowControl/>
              <w:jc w:val="center"/>
              <w:rPr>
                <w:rFonts w:ascii="等线" w:eastAsia="等线" w:hAnsi="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shd w:val="clear" w:color="000000" w:fill="FFFFFF"/>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Supply Chain Management</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shd w:val="clear" w:color="000000" w:fill="FFFFFF"/>
            <w:vAlign w:val="center"/>
          </w:tcPr>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674EB6" w:rsidRDefault="00F37643" w:rsidP="00674EB6">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1201"/>
                <w:attr w:name="HasSpace" w:val="False"/>
                <w:attr w:name="Negative" w:val="False"/>
                <w:attr w:name="NumberType" w:val="1"/>
                <w:attr w:name="TCSC" w:val="0"/>
              </w:smartTagPr>
              <w:r w:rsidRPr="00674EB6">
                <w:rPr>
                  <w:rFonts w:ascii="楷体_GB2312" w:eastAsia="楷体_GB2312" w:hAnsi="等线"/>
                  <w:color w:val="000000"/>
                  <w:kern w:val="0"/>
                  <w:sz w:val="20"/>
                  <w:szCs w:val="20"/>
                </w:rPr>
                <w:t>1201C</w:t>
              </w:r>
            </w:smartTag>
            <w:r w:rsidRPr="00674EB6">
              <w:rPr>
                <w:rFonts w:ascii="楷体_GB2312" w:eastAsia="楷体_GB2312" w:hAnsi="等线"/>
                <w:color w:val="000000"/>
                <w:kern w:val="0"/>
                <w:sz w:val="20"/>
                <w:szCs w:val="20"/>
              </w:rPr>
              <w:t>0100</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高级计量经济学</w:t>
            </w:r>
            <w:r w:rsidRPr="00497CA7">
              <w:rPr>
                <w:rFonts w:ascii="楷体_GB2312" w:eastAsia="楷体_GB2312" w:hAnsi="等线"/>
                <w:color w:val="000000"/>
                <w:kern w:val="0"/>
                <w:sz w:val="20"/>
                <w:szCs w:val="20"/>
              </w:rPr>
              <w:t xml:space="preserve">           </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3</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方立兵</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Advanced Econometrics</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shd w:val="clear" w:color="000000" w:fill="FFFFFF"/>
            <w:vAlign w:val="center"/>
          </w:tcPr>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674EB6" w:rsidRDefault="00F37643" w:rsidP="00674EB6">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1201"/>
                <w:attr w:name="HasSpace" w:val="False"/>
                <w:attr w:name="Negative" w:val="False"/>
                <w:attr w:name="NumberType" w:val="1"/>
                <w:attr w:name="TCSC" w:val="0"/>
              </w:smartTagPr>
              <w:r w:rsidRPr="00674EB6">
                <w:rPr>
                  <w:rFonts w:ascii="楷体_GB2312" w:eastAsia="楷体_GB2312" w:hAnsi="等线"/>
                  <w:color w:val="000000"/>
                  <w:kern w:val="0"/>
                  <w:sz w:val="20"/>
                  <w:szCs w:val="20"/>
                </w:rPr>
                <w:t>1201C</w:t>
              </w:r>
            </w:smartTag>
            <w:r w:rsidRPr="00674EB6">
              <w:rPr>
                <w:rFonts w:ascii="楷体_GB2312" w:eastAsia="楷体_GB2312" w:hAnsi="等线"/>
                <w:color w:val="000000"/>
                <w:kern w:val="0"/>
                <w:sz w:val="20"/>
                <w:szCs w:val="20"/>
              </w:rPr>
              <w:t>0200</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投资学与微观金融理论</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案例课程</w:t>
            </w:r>
          </w:p>
        </w:tc>
        <w:tc>
          <w:tcPr>
            <w:tcW w:w="67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朱洪亮</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Investments and</w:t>
            </w:r>
          </w:p>
          <w:p w:rsidR="00F37643" w:rsidRPr="00497CA7"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 xml:space="preserve"> Micro-Finance Theory</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60"/>
        </w:trPr>
        <w:tc>
          <w:tcPr>
            <w:tcW w:w="949" w:type="dxa"/>
            <w:vMerge w:val="restart"/>
            <w:shd w:val="clear" w:color="000000" w:fill="FFFFFF"/>
            <w:vAlign w:val="center"/>
          </w:tcPr>
          <w:p w:rsidR="00F37643" w:rsidRPr="00497CA7" w:rsidRDefault="00F37643" w:rsidP="00E10959">
            <w:pPr>
              <w:widowControl/>
              <w:jc w:val="center"/>
              <w:rPr>
                <w:rFonts w:eastAsia="等线"/>
                <w:color w:val="000000"/>
                <w:kern w:val="0"/>
                <w:sz w:val="20"/>
                <w:szCs w:val="20"/>
              </w:rPr>
            </w:pPr>
            <w:r w:rsidRPr="00497CA7">
              <w:rPr>
                <w:rFonts w:eastAsia="等线" w:hint="eastAsia"/>
                <w:color w:val="000000"/>
                <w:kern w:val="0"/>
                <w:sz w:val="20"/>
                <w:szCs w:val="20"/>
              </w:rPr>
              <w:t>选修课</w:t>
            </w:r>
            <w:r w:rsidRPr="00497CA7">
              <w:rPr>
                <w:rFonts w:eastAsia="等线"/>
                <w:color w:val="000000"/>
                <w:kern w:val="0"/>
                <w:sz w:val="20"/>
                <w:szCs w:val="20"/>
              </w:rPr>
              <w:t>D</w:t>
            </w:r>
            <w:r w:rsidRPr="00497CA7">
              <w:rPr>
                <w:rFonts w:eastAsia="等线" w:hint="eastAsia"/>
                <w:color w:val="000000"/>
                <w:kern w:val="0"/>
                <w:sz w:val="20"/>
                <w:szCs w:val="20"/>
              </w:rPr>
              <w:t>类</w:t>
            </w:r>
          </w:p>
        </w:tc>
        <w:tc>
          <w:tcPr>
            <w:tcW w:w="1216" w:type="dxa"/>
            <w:vMerge w:val="restart"/>
            <w:vAlign w:val="center"/>
          </w:tcPr>
          <w:p w:rsidR="00F37643" w:rsidRPr="00674EB6" w:rsidRDefault="00F37643" w:rsidP="00E10959">
            <w:pPr>
              <w:widowControl/>
              <w:jc w:val="center"/>
              <w:rPr>
                <w:rFonts w:ascii="楷体_GB2312" w:eastAsia="楷体_GB2312" w:hAnsi="等线"/>
                <w:color w:val="000000"/>
                <w:kern w:val="0"/>
                <w:sz w:val="20"/>
                <w:szCs w:val="20"/>
              </w:rPr>
            </w:pPr>
            <w:r w:rsidRPr="00674EB6">
              <w:rPr>
                <w:rFonts w:ascii="楷体_GB2312" w:eastAsia="楷体_GB2312" w:hAnsi="等线"/>
                <w:color w:val="000000"/>
                <w:kern w:val="0"/>
                <w:sz w:val="20"/>
                <w:szCs w:val="20"/>
              </w:rPr>
              <w:t>430137D002</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计划与</w:t>
            </w:r>
            <w:r>
              <w:rPr>
                <w:rFonts w:ascii="楷体_GB2312" w:eastAsia="楷体_GB2312" w:hAnsi="等线" w:hint="eastAsia"/>
                <w:color w:val="000000"/>
                <w:kern w:val="0"/>
                <w:sz w:val="20"/>
                <w:szCs w:val="20"/>
              </w:rPr>
              <w:t>控制</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张莲民</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shd w:val="clear" w:color="000000" w:fill="FFFFFF"/>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Planning and Control</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674EB6" w:rsidRDefault="00F37643" w:rsidP="00E10959">
            <w:pPr>
              <w:widowControl/>
              <w:jc w:val="center"/>
              <w:rPr>
                <w:rFonts w:ascii="楷体_GB2312" w:eastAsia="楷体_GB2312" w:hAnsi="等线"/>
                <w:color w:val="000000"/>
                <w:kern w:val="0"/>
                <w:sz w:val="20"/>
                <w:szCs w:val="20"/>
              </w:rPr>
            </w:pPr>
            <w:r w:rsidRPr="00674EB6">
              <w:rPr>
                <w:rFonts w:ascii="楷体_GB2312" w:eastAsia="楷体_GB2312" w:hAnsi="等线"/>
                <w:color w:val="000000"/>
                <w:kern w:val="0"/>
                <w:sz w:val="20"/>
                <w:szCs w:val="20"/>
              </w:rPr>
              <w:t>430137D003</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组织行为与人力资源管理</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案例课程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李迁</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Organizational Behavior and Human Resource Management</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0811D0200</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企业资源管理与控制一体化</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3</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赵佳宝</w:t>
            </w:r>
            <w:r w:rsidRPr="00497CA7">
              <w:rPr>
                <w:rFonts w:eastAsia="楷体_GB2312"/>
                <w:color w:val="000000"/>
                <w:kern w:val="0"/>
                <w:sz w:val="20"/>
                <w:szCs w:val="20"/>
              </w:rPr>
              <w:t>/</w:t>
            </w:r>
            <w:r w:rsidRPr="00497CA7">
              <w:rPr>
                <w:rFonts w:ascii="楷体_GB2312" w:eastAsia="楷体_GB2312" w:hAnsi="等线" w:hint="eastAsia"/>
                <w:color w:val="000000"/>
                <w:kern w:val="0"/>
                <w:sz w:val="20"/>
                <w:szCs w:val="20"/>
              </w:rPr>
              <w:t>周跃进</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春</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eastAsia="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ERP and Control</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宋体"/>
                <w:color w:val="000000"/>
                <w:kern w:val="0"/>
                <w:sz w:val="20"/>
                <w:szCs w:val="20"/>
              </w:rPr>
            </w:pPr>
          </w:p>
        </w:tc>
        <w:tc>
          <w:tcPr>
            <w:tcW w:w="1216" w:type="dxa"/>
            <w:vMerge w:val="restart"/>
            <w:vAlign w:val="center"/>
          </w:tcPr>
          <w:p w:rsidR="00F37643" w:rsidRPr="00674EB6" w:rsidRDefault="00F37643" w:rsidP="00E10959">
            <w:pPr>
              <w:widowControl/>
              <w:jc w:val="center"/>
              <w:rPr>
                <w:rFonts w:ascii="楷体_GB2312" w:eastAsia="楷体_GB2312" w:hAnsi="等线"/>
                <w:color w:val="000000"/>
                <w:kern w:val="0"/>
                <w:sz w:val="20"/>
                <w:szCs w:val="20"/>
              </w:rPr>
            </w:pPr>
            <w:r w:rsidRPr="00674EB6">
              <w:rPr>
                <w:rFonts w:ascii="楷体_GB2312" w:eastAsia="楷体_GB2312" w:hAnsi="等线"/>
                <w:color w:val="000000"/>
                <w:kern w:val="0"/>
                <w:sz w:val="20"/>
                <w:szCs w:val="20"/>
              </w:rPr>
              <w:t>430137D007</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Pr>
                <w:rFonts w:ascii="楷体_GB2312" w:eastAsia="楷体_GB2312" w:hAnsi="等线" w:hint="eastAsia"/>
                <w:color w:val="000000"/>
                <w:kern w:val="0"/>
                <w:sz w:val="20"/>
                <w:szCs w:val="20"/>
              </w:rPr>
              <w:t>系统建模与仿真</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李民</w:t>
            </w:r>
          </w:p>
        </w:tc>
        <w:tc>
          <w:tcPr>
            <w:tcW w:w="1485"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宋体"/>
                <w:color w:val="000000"/>
                <w:kern w:val="0"/>
                <w:sz w:val="20"/>
                <w:szCs w:val="20"/>
              </w:rPr>
            </w:pPr>
          </w:p>
        </w:tc>
        <w:tc>
          <w:tcPr>
            <w:tcW w:w="1216" w:type="dxa"/>
            <w:vMerge/>
            <w:vAlign w:val="center"/>
          </w:tcPr>
          <w:p w:rsidR="00F37643" w:rsidRPr="00674EB6"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System Modeling and Simulation</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smartTag w:uri="urn:schemas-microsoft-com:office:smarttags" w:element="chmetcnv">
              <w:smartTagPr>
                <w:attr w:name="UnitName" w:val="C"/>
                <w:attr w:name="SourceValue" w:val="1201"/>
                <w:attr w:name="HasSpace" w:val="False"/>
                <w:attr w:name="Negative" w:val="False"/>
                <w:attr w:name="NumberType" w:val="1"/>
                <w:attr w:name="TCSC" w:val="0"/>
              </w:smartTagPr>
              <w:r w:rsidRPr="00497CA7">
                <w:rPr>
                  <w:rFonts w:ascii="楷体_GB2312" w:eastAsia="楷体_GB2312" w:hAnsi="等线"/>
                  <w:color w:val="000000"/>
                  <w:kern w:val="0"/>
                  <w:sz w:val="20"/>
                  <w:szCs w:val="20"/>
                </w:rPr>
                <w:t>1201C</w:t>
              </w:r>
            </w:smartTag>
            <w:r w:rsidRPr="00497CA7">
              <w:rPr>
                <w:rFonts w:ascii="楷体_GB2312" w:eastAsia="楷体_GB2312" w:hAnsi="等线"/>
                <w:color w:val="000000"/>
                <w:kern w:val="0"/>
                <w:sz w:val="20"/>
                <w:szCs w:val="20"/>
              </w:rPr>
              <w:t>1000</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多元统计与数据分析</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2</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徐红利</w:t>
            </w:r>
          </w:p>
        </w:tc>
        <w:tc>
          <w:tcPr>
            <w:tcW w:w="1485" w:type="dxa"/>
            <w:vMerge w:val="restart"/>
            <w:vAlign w:val="center"/>
          </w:tcPr>
          <w:p w:rsidR="00F37643" w:rsidRPr="00E14710"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秋</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Advanced Statistics</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E14710"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Merge w:val="restart"/>
            <w:vAlign w:val="center"/>
          </w:tcPr>
          <w:p w:rsidR="00F37643" w:rsidRPr="00497CA7" w:rsidRDefault="00F37643" w:rsidP="00674EB6">
            <w:pPr>
              <w:widowControl/>
              <w:jc w:val="center"/>
              <w:rPr>
                <w:rFonts w:ascii="楷体_GB2312" w:eastAsia="楷体_GB2312" w:hAnsi="等线"/>
                <w:color w:val="000000"/>
                <w:kern w:val="0"/>
                <w:sz w:val="20"/>
                <w:szCs w:val="20"/>
              </w:rPr>
            </w:pPr>
            <w:r w:rsidRPr="00497CA7">
              <w:rPr>
                <w:rFonts w:ascii="楷体_GB2312" w:eastAsia="楷体_GB2312" w:hAnsi="等线"/>
                <w:color w:val="000000"/>
                <w:kern w:val="0"/>
                <w:sz w:val="20"/>
                <w:szCs w:val="20"/>
              </w:rPr>
              <w:t>1201D2500</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企业实践</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4</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restart"/>
            <w:vAlign w:val="center"/>
          </w:tcPr>
          <w:p w:rsidR="00F37643" w:rsidRPr="00E14710" w:rsidRDefault="00F37643" w:rsidP="00E10959">
            <w:pPr>
              <w:widowControl/>
              <w:jc w:val="center"/>
              <w:rPr>
                <w:rFonts w:ascii="楷体_GB2312" w:eastAsia="楷体_GB2312" w:hAnsi="等线"/>
                <w:color w:val="000000"/>
                <w:kern w:val="0"/>
                <w:sz w:val="20"/>
                <w:szCs w:val="20"/>
              </w:rPr>
            </w:pPr>
            <w:r w:rsidRPr="00E14710">
              <w:rPr>
                <w:rFonts w:ascii="楷体_GB2312" w:eastAsia="楷体_GB2312" w:hAnsi="等线" w:hint="eastAsia"/>
                <w:color w:val="000000"/>
                <w:kern w:val="0"/>
                <w:sz w:val="20"/>
                <w:szCs w:val="20"/>
              </w:rPr>
              <w:t>（必修）</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Business Internship</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E14710" w:rsidRDefault="00F37643" w:rsidP="00E10959">
            <w:pPr>
              <w:widowControl/>
              <w:jc w:val="center"/>
              <w:rPr>
                <w:rFonts w:ascii="楷体_GB2312" w:eastAsia="楷体_GB2312" w:hAnsi="等线"/>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674EB6">
              <w:rPr>
                <w:rFonts w:ascii="楷体_GB2312" w:eastAsia="楷体_GB2312" w:hAnsi="等线"/>
                <w:color w:val="000000"/>
                <w:kern w:val="0"/>
                <w:sz w:val="20"/>
                <w:szCs w:val="20"/>
              </w:rPr>
              <w:t>1201D2300</w:t>
            </w: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学术讲座</w:t>
            </w:r>
          </w:p>
        </w:tc>
        <w:tc>
          <w:tcPr>
            <w:tcW w:w="1052"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实践课程</w:t>
            </w:r>
          </w:p>
        </w:tc>
        <w:tc>
          <w:tcPr>
            <w:tcW w:w="672" w:type="dxa"/>
            <w:vMerge w:val="restart"/>
            <w:vAlign w:val="center"/>
          </w:tcPr>
          <w:p w:rsidR="00F37643" w:rsidRPr="00497CA7" w:rsidRDefault="00F37643" w:rsidP="00E10959">
            <w:pPr>
              <w:widowControl/>
              <w:jc w:val="center"/>
              <w:rPr>
                <w:rFonts w:eastAsia="等线"/>
                <w:color w:val="000000"/>
                <w:kern w:val="0"/>
                <w:sz w:val="20"/>
                <w:szCs w:val="20"/>
              </w:rPr>
            </w:pPr>
            <w:r w:rsidRPr="00497CA7">
              <w:rPr>
                <w:rFonts w:eastAsia="等线"/>
                <w:color w:val="000000"/>
                <w:kern w:val="0"/>
                <w:sz w:val="20"/>
                <w:szCs w:val="20"/>
              </w:rPr>
              <w:t>1</w:t>
            </w:r>
          </w:p>
        </w:tc>
        <w:tc>
          <w:tcPr>
            <w:tcW w:w="1043" w:type="dxa"/>
            <w:vMerge w:val="restart"/>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restart"/>
            <w:vAlign w:val="center"/>
          </w:tcPr>
          <w:p w:rsidR="00F37643" w:rsidRPr="00E14710" w:rsidRDefault="00F37643" w:rsidP="00E10959">
            <w:pPr>
              <w:widowControl/>
              <w:jc w:val="center"/>
              <w:rPr>
                <w:rFonts w:ascii="楷体_GB2312" w:eastAsia="楷体_GB2312" w:hAnsi="等线"/>
                <w:color w:val="000000"/>
                <w:kern w:val="0"/>
                <w:sz w:val="20"/>
                <w:szCs w:val="20"/>
              </w:rPr>
            </w:pPr>
            <w:r w:rsidRPr="00E14710">
              <w:rPr>
                <w:rFonts w:ascii="楷体_GB2312" w:eastAsia="楷体_GB2312" w:hAnsi="等线" w:hint="eastAsia"/>
                <w:color w:val="000000"/>
                <w:kern w:val="0"/>
                <w:sz w:val="20"/>
                <w:szCs w:val="20"/>
              </w:rPr>
              <w:t>（选修）</w:t>
            </w: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6F0794" w:rsidRDefault="00F37643" w:rsidP="00E10959">
            <w:pPr>
              <w:widowControl/>
              <w:jc w:val="left"/>
              <w:rPr>
                <w:rFonts w:ascii="楷体_GB2312" w:eastAsia="楷体_GB2312" w:hAnsi="等线"/>
                <w:color w:val="000000"/>
                <w:kern w:val="0"/>
                <w:sz w:val="20"/>
                <w:szCs w:val="20"/>
              </w:rPr>
            </w:pPr>
            <w:r w:rsidRPr="006F0794">
              <w:rPr>
                <w:rFonts w:ascii="楷体_GB2312" w:eastAsia="楷体_GB2312" w:hAnsi="等线"/>
                <w:color w:val="000000"/>
                <w:kern w:val="0"/>
                <w:sz w:val="20"/>
                <w:szCs w:val="20"/>
              </w:rPr>
              <w:t>Academic Seminar</w:t>
            </w:r>
          </w:p>
        </w:tc>
        <w:tc>
          <w:tcPr>
            <w:tcW w:w="1052"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Merge/>
            <w:vAlign w:val="center"/>
          </w:tcPr>
          <w:p w:rsidR="00F37643" w:rsidRPr="00497CA7" w:rsidRDefault="00F37643" w:rsidP="00E10959">
            <w:pPr>
              <w:widowControl/>
              <w:jc w:val="center"/>
              <w:rPr>
                <w:rFonts w:eastAsia="等线"/>
                <w:color w:val="000000"/>
                <w:kern w:val="0"/>
                <w:sz w:val="20"/>
                <w:szCs w:val="20"/>
              </w:rPr>
            </w:pPr>
          </w:p>
        </w:tc>
        <w:tc>
          <w:tcPr>
            <w:tcW w:w="1043"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485" w:type="dxa"/>
            <w:vMerge/>
            <w:vAlign w:val="center"/>
          </w:tcPr>
          <w:p w:rsidR="00F37643" w:rsidRPr="00497CA7" w:rsidRDefault="00F37643" w:rsidP="00E10959">
            <w:pPr>
              <w:widowControl/>
              <w:jc w:val="center"/>
              <w:rPr>
                <w:rFonts w:ascii="宋体"/>
                <w:color w:val="000000"/>
                <w:kern w:val="0"/>
                <w:sz w:val="20"/>
                <w:szCs w:val="20"/>
              </w:rPr>
            </w:pPr>
          </w:p>
        </w:tc>
      </w:tr>
      <w:tr w:rsidR="00F37643" w:rsidRPr="00497CA7" w:rsidTr="00E10959">
        <w:trPr>
          <w:trHeight w:val="227"/>
        </w:trPr>
        <w:tc>
          <w:tcPr>
            <w:tcW w:w="949" w:type="dxa"/>
            <w:vMerge/>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216"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其他选修课程</w:t>
            </w:r>
          </w:p>
        </w:tc>
        <w:tc>
          <w:tcPr>
            <w:tcW w:w="1052"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Align w:val="center"/>
          </w:tcPr>
          <w:p w:rsidR="00F37643" w:rsidRPr="00497CA7" w:rsidRDefault="00F37643" w:rsidP="00E10959">
            <w:pPr>
              <w:widowControl/>
              <w:jc w:val="center"/>
              <w:rPr>
                <w:rFonts w:ascii="宋体"/>
                <w:color w:val="000000"/>
                <w:kern w:val="0"/>
                <w:sz w:val="20"/>
                <w:szCs w:val="20"/>
              </w:rPr>
            </w:pPr>
          </w:p>
        </w:tc>
        <w:tc>
          <w:tcPr>
            <w:tcW w:w="1043" w:type="dxa"/>
            <w:vAlign w:val="center"/>
          </w:tcPr>
          <w:p w:rsidR="00F37643" w:rsidRPr="00497CA7" w:rsidRDefault="00F37643" w:rsidP="00E10959">
            <w:pPr>
              <w:widowControl/>
              <w:jc w:val="center"/>
              <w:rPr>
                <w:rFonts w:ascii="宋体"/>
                <w:color w:val="000000"/>
                <w:kern w:val="0"/>
                <w:sz w:val="20"/>
                <w:szCs w:val="20"/>
              </w:rPr>
            </w:pPr>
          </w:p>
        </w:tc>
        <w:tc>
          <w:tcPr>
            <w:tcW w:w="1485" w:type="dxa"/>
            <w:vAlign w:val="center"/>
          </w:tcPr>
          <w:p w:rsidR="00F37643" w:rsidRPr="00497CA7" w:rsidRDefault="00F37643" w:rsidP="00E10959">
            <w:pPr>
              <w:widowControl/>
              <w:jc w:val="center"/>
              <w:rPr>
                <w:rFonts w:eastAsia="等线"/>
                <w:color w:val="000000"/>
                <w:kern w:val="0"/>
                <w:sz w:val="20"/>
                <w:szCs w:val="20"/>
              </w:rPr>
            </w:pPr>
          </w:p>
        </w:tc>
      </w:tr>
      <w:tr w:rsidR="00F37643" w:rsidRPr="00497CA7" w:rsidTr="00E10959">
        <w:trPr>
          <w:trHeight w:val="227"/>
        </w:trPr>
        <w:tc>
          <w:tcPr>
            <w:tcW w:w="949" w:type="dxa"/>
            <w:vAlign w:val="center"/>
          </w:tcPr>
          <w:p w:rsidR="00F37643" w:rsidRPr="00497CA7" w:rsidRDefault="00F37643" w:rsidP="00E10959">
            <w:pPr>
              <w:widowControl/>
              <w:jc w:val="center"/>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毕业论文</w:t>
            </w:r>
          </w:p>
        </w:tc>
        <w:tc>
          <w:tcPr>
            <w:tcW w:w="1216"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1990" w:type="dxa"/>
            <w:vAlign w:val="center"/>
          </w:tcPr>
          <w:p w:rsidR="00F37643" w:rsidRPr="00497CA7" w:rsidRDefault="00F37643" w:rsidP="00E10959">
            <w:pPr>
              <w:widowControl/>
              <w:jc w:val="left"/>
              <w:rPr>
                <w:rFonts w:ascii="楷体_GB2312" w:eastAsia="楷体_GB2312" w:hAnsi="等线"/>
                <w:color w:val="000000"/>
                <w:kern w:val="0"/>
                <w:sz w:val="20"/>
                <w:szCs w:val="20"/>
              </w:rPr>
            </w:pPr>
            <w:r w:rsidRPr="00497CA7">
              <w:rPr>
                <w:rFonts w:ascii="楷体_GB2312" w:eastAsia="楷体_GB2312" w:hAnsi="等线" w:hint="eastAsia"/>
                <w:color w:val="000000"/>
                <w:kern w:val="0"/>
                <w:sz w:val="20"/>
                <w:szCs w:val="20"/>
              </w:rPr>
              <w:t>毕业论文</w:t>
            </w:r>
          </w:p>
        </w:tc>
        <w:tc>
          <w:tcPr>
            <w:tcW w:w="1052" w:type="dxa"/>
            <w:vAlign w:val="center"/>
          </w:tcPr>
          <w:p w:rsidR="00F37643" w:rsidRPr="00497CA7" w:rsidRDefault="00F37643" w:rsidP="00E10959">
            <w:pPr>
              <w:widowControl/>
              <w:jc w:val="center"/>
              <w:rPr>
                <w:rFonts w:ascii="楷体_GB2312" w:eastAsia="楷体_GB2312" w:hAnsi="等线"/>
                <w:color w:val="000000"/>
                <w:kern w:val="0"/>
                <w:sz w:val="20"/>
                <w:szCs w:val="20"/>
              </w:rPr>
            </w:pPr>
          </w:p>
        </w:tc>
        <w:tc>
          <w:tcPr>
            <w:tcW w:w="672" w:type="dxa"/>
            <w:vAlign w:val="center"/>
          </w:tcPr>
          <w:p w:rsidR="00F37643" w:rsidRPr="00497CA7" w:rsidRDefault="00F37643" w:rsidP="00E10959">
            <w:pPr>
              <w:widowControl/>
              <w:jc w:val="center"/>
              <w:rPr>
                <w:rFonts w:ascii="宋体"/>
                <w:color w:val="000000"/>
                <w:kern w:val="0"/>
                <w:sz w:val="20"/>
                <w:szCs w:val="20"/>
              </w:rPr>
            </w:pPr>
          </w:p>
        </w:tc>
        <w:tc>
          <w:tcPr>
            <w:tcW w:w="1043" w:type="dxa"/>
            <w:vAlign w:val="center"/>
          </w:tcPr>
          <w:p w:rsidR="00F37643" w:rsidRPr="00497CA7" w:rsidRDefault="00F37643" w:rsidP="00E10959">
            <w:pPr>
              <w:widowControl/>
              <w:jc w:val="center"/>
              <w:rPr>
                <w:rFonts w:ascii="宋体"/>
                <w:color w:val="000000"/>
                <w:kern w:val="0"/>
                <w:sz w:val="20"/>
                <w:szCs w:val="20"/>
              </w:rPr>
            </w:pPr>
          </w:p>
        </w:tc>
        <w:tc>
          <w:tcPr>
            <w:tcW w:w="1485" w:type="dxa"/>
            <w:vAlign w:val="center"/>
          </w:tcPr>
          <w:p w:rsidR="00F37643" w:rsidRPr="00497CA7" w:rsidRDefault="00F37643" w:rsidP="00E10959">
            <w:pPr>
              <w:widowControl/>
              <w:jc w:val="center"/>
              <w:rPr>
                <w:rFonts w:eastAsia="等线"/>
                <w:color w:val="000000"/>
                <w:kern w:val="0"/>
                <w:sz w:val="20"/>
                <w:szCs w:val="20"/>
              </w:rPr>
            </w:pPr>
          </w:p>
        </w:tc>
      </w:tr>
    </w:tbl>
    <w:p w:rsidR="00F37643" w:rsidRPr="00497CA7" w:rsidRDefault="00F37643" w:rsidP="00400E6B">
      <w:pPr>
        <w:rPr>
          <w:b/>
          <w:color w:val="000000"/>
          <w:szCs w:val="21"/>
        </w:rPr>
      </w:pPr>
    </w:p>
    <w:p w:rsidR="00F37643" w:rsidRPr="00497CA7" w:rsidRDefault="00F37643" w:rsidP="00400E6B">
      <w:pPr>
        <w:rPr>
          <w:b/>
          <w:color w:val="000000"/>
          <w:szCs w:val="21"/>
        </w:rPr>
      </w:pPr>
      <w:r w:rsidRPr="00497CA7">
        <w:rPr>
          <w:rFonts w:hint="eastAsia"/>
          <w:b/>
          <w:color w:val="000000"/>
          <w:szCs w:val="21"/>
        </w:rPr>
        <w:t>备注：</w:t>
      </w:r>
    </w:p>
    <w:p w:rsidR="00F37643" w:rsidRPr="00497CA7" w:rsidRDefault="00F37643" w:rsidP="00D5211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color w:val="000000"/>
          <w:kern w:val="0"/>
          <w:szCs w:val="21"/>
        </w:rPr>
        <w:t>1.</w:t>
      </w:r>
      <w:r w:rsidRPr="00497CA7">
        <w:rPr>
          <w:rFonts w:ascii="楷体" w:eastAsia="楷体" w:hAnsi="楷体" w:cs="宋体" w:hint="eastAsia"/>
          <w:color w:val="000000"/>
          <w:kern w:val="0"/>
          <w:szCs w:val="21"/>
        </w:rPr>
        <w:t>无论是否为跨学科（本科非经管类）录取的研究生，总学分均要求</w:t>
      </w:r>
      <w:r w:rsidRPr="00497CA7">
        <w:rPr>
          <w:rFonts w:ascii="楷体" w:eastAsia="楷体" w:hAnsi="楷体" w:cs="宋体"/>
          <w:color w:val="000000"/>
          <w:kern w:val="0"/>
          <w:szCs w:val="21"/>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7" o:title=""/>
          </v:shape>
          <o:OLEObject Type="Embed" ProgID="Equation.3" ShapeID="_x0000_i1025" DrawAspect="Content" ObjectID="_1560875213" r:id="rId8">
            <o:FieldCodes>\* MERGEFORMAT</o:FieldCodes>
          </o:OLEObject>
        </w:object>
      </w:r>
      <w:r w:rsidRPr="00497CA7">
        <w:rPr>
          <w:rFonts w:ascii="楷体" w:eastAsia="楷体" w:hAnsi="楷体" w:cs="宋体"/>
          <w:color w:val="000000"/>
          <w:kern w:val="0"/>
          <w:szCs w:val="21"/>
        </w:rPr>
        <w:t>36</w:t>
      </w:r>
      <w:r w:rsidRPr="00497CA7">
        <w:rPr>
          <w:rFonts w:ascii="楷体" w:eastAsia="楷体" w:hAnsi="楷体" w:cs="宋体" w:hint="eastAsia"/>
          <w:color w:val="000000"/>
          <w:kern w:val="0"/>
          <w:szCs w:val="21"/>
        </w:rPr>
        <w:t>，</w:t>
      </w:r>
      <w:r w:rsidRPr="00497CA7">
        <w:rPr>
          <w:rFonts w:ascii="楷体" w:eastAsia="楷体" w:hAnsi="楷体" w:cs="宋体"/>
          <w:color w:val="000000"/>
          <w:kern w:val="0"/>
          <w:szCs w:val="21"/>
        </w:rPr>
        <w:t xml:space="preserve"> </w:t>
      </w:r>
      <w:r w:rsidRPr="00497CA7">
        <w:rPr>
          <w:rFonts w:ascii="楷体" w:eastAsia="楷体" w:hAnsi="楷体" w:cs="宋体" w:hint="eastAsia"/>
          <w:color w:val="000000"/>
          <w:kern w:val="0"/>
          <w:szCs w:val="21"/>
        </w:rPr>
        <w:t>且总学分包括专业实习的</w:t>
      </w:r>
      <w:r w:rsidRPr="00497CA7">
        <w:rPr>
          <w:rFonts w:ascii="楷体" w:eastAsia="楷体" w:hAnsi="楷体" w:cs="宋体"/>
          <w:color w:val="000000"/>
          <w:kern w:val="0"/>
          <w:szCs w:val="21"/>
        </w:rPr>
        <w:t>4</w:t>
      </w:r>
      <w:r w:rsidRPr="00497CA7">
        <w:rPr>
          <w:rFonts w:ascii="楷体" w:eastAsia="楷体" w:hAnsi="楷体" w:cs="宋体" w:hint="eastAsia"/>
          <w:color w:val="000000"/>
          <w:kern w:val="0"/>
          <w:szCs w:val="21"/>
        </w:rPr>
        <w:t>个学分。</w:t>
      </w:r>
    </w:p>
    <w:p w:rsidR="00F37643" w:rsidRPr="00497CA7" w:rsidRDefault="00F37643" w:rsidP="00D52118">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color w:val="000000"/>
          <w:kern w:val="0"/>
          <w:szCs w:val="21"/>
        </w:rPr>
        <w:t>2.</w:t>
      </w:r>
      <w:r w:rsidRPr="00497CA7">
        <w:rPr>
          <w:rFonts w:ascii="楷体" w:eastAsia="楷体" w:hAnsi="楷体" w:cs="宋体" w:hint="eastAsia"/>
          <w:color w:val="000000"/>
          <w:kern w:val="0"/>
          <w:szCs w:val="21"/>
        </w:rPr>
        <w:t>学生所选课程需要由导师确认。</w:t>
      </w:r>
    </w:p>
    <w:p w:rsidR="00F37643" w:rsidRPr="00497CA7" w:rsidRDefault="00F37643" w:rsidP="006606B4">
      <w:pPr>
        <w:widowControl/>
        <w:autoSpaceDE w:val="0"/>
        <w:autoSpaceDN w:val="0"/>
        <w:adjustRightInd w:val="0"/>
        <w:spacing w:after="240" w:line="340" w:lineRule="atLeast"/>
        <w:ind w:firstLine="480"/>
        <w:jc w:val="left"/>
        <w:rPr>
          <w:rFonts w:ascii="黑体" w:eastAsia="黑体" w:hAnsi="黑体" w:cs="宋体"/>
          <w:b/>
          <w:bCs/>
          <w:color w:val="000000"/>
          <w:kern w:val="0"/>
          <w:sz w:val="24"/>
        </w:rPr>
      </w:pPr>
      <w:r w:rsidRPr="00497CA7">
        <w:rPr>
          <w:rFonts w:ascii="黑体" w:eastAsia="黑体" w:hAnsi="黑体" w:cs="宋体" w:hint="eastAsia"/>
          <w:b/>
          <w:bCs/>
          <w:color w:val="000000"/>
          <w:kern w:val="0"/>
          <w:sz w:val="24"/>
        </w:rPr>
        <w:t>五、考核方式与学位论文</w:t>
      </w:r>
    </w:p>
    <w:p w:rsidR="00F37643" w:rsidRPr="00497CA7" w:rsidRDefault="00F37643" w:rsidP="0016083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校公共课程和院公共课程的考核以命题笔试为主，由有关院系负责。</w:t>
      </w:r>
    </w:p>
    <w:p w:rsidR="00F37643" w:rsidRPr="00497CA7" w:rsidRDefault="00F37643" w:rsidP="0016083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专业必修课程和选修课程的考核采取命题考试和论文撰写相结合的方式，由任课教师根据课程特点具体确定。</w:t>
      </w:r>
    </w:p>
    <w:p w:rsidR="00F37643" w:rsidRPr="00497CA7" w:rsidRDefault="00F37643" w:rsidP="0016083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专业实习</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实践考核以研究生提供的实践计划</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工作任务</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、实践（工作经验）总结报告、研究报告为依据。实践（工作经验）总结报告主要考核研究生的工作能力</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基本素养、组织能力、协调能力、合作精神和创新意识等，需加盖实习单位评语、评分和公章</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。研究报告主要考核研究生围绕毕业论文选题阅读英文文献的能力、综述提炼研究的能力和研究进展情况。该报告至少包括三部分</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国内外研究现状综述</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一篇研究方法的论文翻译以及一篇研究前沿的论文的翻译</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具体方法与前沿论文由导师认可。研究报告的评分依据主要考查与开题报告的契合度、翻译与综述的质量、研究工作的有效性（能否给毕业论文提供支撑）等。综合实习报告和研究报告评定实习学分，成绩分优、良、及格和差四个等级，其中实习报告占</w:t>
      </w:r>
      <w:r w:rsidRPr="00497CA7">
        <w:rPr>
          <w:rFonts w:ascii="楷体" w:eastAsia="楷体" w:hAnsi="楷体" w:cs="宋体"/>
          <w:color w:val="000000"/>
          <w:kern w:val="0"/>
          <w:szCs w:val="21"/>
        </w:rPr>
        <w:t>1/4</w:t>
      </w:r>
      <w:r w:rsidRPr="00497CA7">
        <w:rPr>
          <w:rFonts w:ascii="楷体" w:eastAsia="楷体" w:hAnsi="楷体" w:cs="宋体" w:hint="eastAsia"/>
          <w:color w:val="000000"/>
          <w:kern w:val="0"/>
          <w:szCs w:val="21"/>
        </w:rPr>
        <w:t>，研究报告占</w:t>
      </w:r>
      <w:r w:rsidRPr="00497CA7">
        <w:rPr>
          <w:rFonts w:ascii="楷体" w:eastAsia="楷体" w:hAnsi="楷体" w:cs="宋体"/>
          <w:color w:val="000000"/>
          <w:kern w:val="0"/>
          <w:szCs w:val="21"/>
        </w:rPr>
        <w:t>3/4</w:t>
      </w:r>
      <w:r w:rsidRPr="00497CA7">
        <w:rPr>
          <w:rFonts w:ascii="楷体" w:eastAsia="楷体" w:hAnsi="楷体" w:cs="宋体" w:hint="eastAsia"/>
          <w:color w:val="000000"/>
          <w:kern w:val="0"/>
          <w:szCs w:val="21"/>
        </w:rPr>
        <w:t>。</w:t>
      </w:r>
    </w:p>
    <w:p w:rsidR="00F37643" w:rsidRPr="00497CA7" w:rsidRDefault="00F37643" w:rsidP="0016083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lastRenderedPageBreak/>
        <w:t>为了个性化培养，研究报告中的国内外研究现状综述也可以以如下形式代替：规划设计、产品开发、案例分析、管理方案、调查报告、发明专利或</w:t>
      </w:r>
      <w:r w:rsidRPr="00497CA7">
        <w:rPr>
          <w:rFonts w:ascii="楷体" w:eastAsia="楷体" w:hAnsi="楷体" w:cs="宋体"/>
          <w:color w:val="000000"/>
          <w:kern w:val="0"/>
          <w:szCs w:val="21"/>
        </w:rPr>
        <w:t>CSSCI</w:t>
      </w:r>
      <w:r w:rsidRPr="00497CA7">
        <w:rPr>
          <w:rFonts w:ascii="楷体" w:eastAsia="楷体" w:hAnsi="楷体" w:cs="宋体" w:hint="eastAsia"/>
          <w:color w:val="000000"/>
          <w:kern w:val="0"/>
          <w:szCs w:val="21"/>
        </w:rPr>
        <w:t>以上级别的期刊论文等。</w:t>
      </w:r>
    </w:p>
    <w:p w:rsidR="00F37643" w:rsidRPr="00497CA7" w:rsidRDefault="00F37643" w:rsidP="0016083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学位论文要结合工业工程领域，以解决工程或企业实际问题和具有实际应用背景的选题为主。学位论文工作需通过三阶段审查，即开题报告、中期检查和论文答辩。</w:t>
      </w:r>
    </w:p>
    <w:p w:rsidR="00F37643" w:rsidRPr="00497CA7" w:rsidRDefault="00F37643" w:rsidP="0016083F">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具体考核细则与学位论文要求参见《南京大学工程管理学院</w:t>
      </w:r>
      <w:r w:rsidR="0091273E">
        <w:rPr>
          <w:rFonts w:ascii="楷体" w:eastAsia="楷体" w:hAnsi="楷体" w:cs="宋体" w:hint="eastAsia"/>
          <w:color w:val="000000"/>
          <w:kern w:val="0"/>
          <w:szCs w:val="21"/>
        </w:rPr>
        <w:t>非全日制</w:t>
      </w:r>
      <w:r w:rsidRPr="00497CA7">
        <w:rPr>
          <w:rFonts w:ascii="楷体" w:eastAsia="楷体" w:hAnsi="楷体" w:cs="宋体" w:hint="eastAsia"/>
          <w:color w:val="000000"/>
          <w:kern w:val="0"/>
          <w:szCs w:val="21"/>
        </w:rPr>
        <w:t>硕士研究生培养管理规定》。</w:t>
      </w:r>
    </w:p>
    <w:p w:rsidR="00F37643" w:rsidRPr="00497CA7" w:rsidRDefault="00F37643" w:rsidP="0016083F">
      <w:pPr>
        <w:widowControl/>
        <w:autoSpaceDE w:val="0"/>
        <w:autoSpaceDN w:val="0"/>
        <w:adjustRightInd w:val="0"/>
        <w:spacing w:after="240" w:line="340" w:lineRule="atLeast"/>
        <w:ind w:firstLine="480"/>
        <w:jc w:val="left"/>
        <w:rPr>
          <w:rFonts w:ascii="黑体" w:eastAsia="黑体" w:hAnsi="黑体" w:cs="宋体"/>
          <w:b/>
          <w:bCs/>
          <w:color w:val="000000"/>
          <w:kern w:val="0"/>
          <w:sz w:val="24"/>
        </w:rPr>
      </w:pPr>
      <w:r w:rsidRPr="00497CA7">
        <w:rPr>
          <w:rFonts w:ascii="黑体" w:eastAsia="黑体" w:hAnsi="黑体" w:cs="宋体" w:hint="eastAsia"/>
          <w:b/>
          <w:bCs/>
          <w:color w:val="000000"/>
          <w:kern w:val="0"/>
          <w:sz w:val="24"/>
        </w:rPr>
        <w:t>六、答辩和学位授予</w:t>
      </w:r>
    </w:p>
    <w:p w:rsidR="00F37643" w:rsidRPr="00497CA7" w:rsidRDefault="00F37643" w:rsidP="006606B4">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硕士生在修完规定课程获得规定相应的学分</w:t>
      </w:r>
      <w:r w:rsidRPr="00497CA7">
        <w:rPr>
          <w:rFonts w:ascii="楷体" w:eastAsia="楷体" w:hAnsi="楷体" w:cs="宋体"/>
          <w:color w:val="000000"/>
          <w:kern w:val="0"/>
          <w:szCs w:val="21"/>
        </w:rPr>
        <w:t>,</w:t>
      </w:r>
      <w:r w:rsidRPr="00497CA7">
        <w:rPr>
          <w:rFonts w:ascii="楷体" w:eastAsia="楷体" w:hAnsi="楷体" w:cs="宋体" w:hint="eastAsia"/>
          <w:color w:val="000000"/>
          <w:kern w:val="0"/>
          <w:szCs w:val="21"/>
        </w:rPr>
        <w:t>且通过开题报告审查至少九个月后，方可获得论文答辩资格。</w:t>
      </w:r>
    </w:p>
    <w:p w:rsidR="00F37643" w:rsidRPr="00497CA7" w:rsidRDefault="00F37643" w:rsidP="006606B4">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硕士论文实行抽查盲审制度。在学院通知集体提交论文截至日之前未提交正式论文或没有通过论文盲审的硕士生将自动延期半年参与答辩。</w:t>
      </w:r>
    </w:p>
    <w:p w:rsidR="00F37643" w:rsidRPr="00497CA7" w:rsidRDefault="00F37643" w:rsidP="006606B4">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硕士论文答辩日期按校研究生院的有关规定安排。</w:t>
      </w:r>
    </w:p>
    <w:p w:rsidR="00F37643" w:rsidRPr="00497CA7" w:rsidRDefault="00F37643" w:rsidP="006606B4">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硕士论文答辩委员会由</w:t>
      </w:r>
      <w:r w:rsidRPr="00497CA7">
        <w:rPr>
          <w:rFonts w:ascii="楷体" w:eastAsia="楷体" w:hAnsi="楷体" w:cs="宋体"/>
          <w:color w:val="000000"/>
          <w:kern w:val="0"/>
          <w:szCs w:val="21"/>
        </w:rPr>
        <w:t xml:space="preserve"> 3 </w:t>
      </w:r>
      <w:r w:rsidRPr="00497CA7">
        <w:rPr>
          <w:rFonts w:ascii="楷体" w:eastAsia="楷体" w:hAnsi="楷体" w:cs="宋体" w:hint="eastAsia"/>
          <w:color w:val="000000"/>
          <w:kern w:val="0"/>
          <w:szCs w:val="21"/>
        </w:rPr>
        <w:t>人组成，实行导师回避制度。论文答辩会由论文答辩委员会主席主持。</w:t>
      </w:r>
    </w:p>
    <w:p w:rsidR="00F37643" w:rsidRPr="00497CA7" w:rsidRDefault="00F37643" w:rsidP="006606B4">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答辩通过者方可申请学位。答辩不通过者至少延期三个月修改、完善论文并再答辩通过，方可申请学位。</w:t>
      </w:r>
    </w:p>
    <w:p w:rsidR="00F37643" w:rsidRPr="00497CA7" w:rsidRDefault="00F37643" w:rsidP="006606B4">
      <w:pPr>
        <w:widowControl/>
        <w:autoSpaceDE w:val="0"/>
        <w:autoSpaceDN w:val="0"/>
        <w:adjustRightInd w:val="0"/>
        <w:spacing w:after="240" w:line="340" w:lineRule="atLeast"/>
        <w:ind w:firstLine="480"/>
        <w:jc w:val="left"/>
        <w:rPr>
          <w:rFonts w:ascii="楷体" w:eastAsia="楷体" w:hAnsi="楷体" w:cs="宋体"/>
          <w:color w:val="000000"/>
          <w:kern w:val="0"/>
          <w:szCs w:val="21"/>
        </w:rPr>
      </w:pPr>
      <w:r w:rsidRPr="00497CA7">
        <w:rPr>
          <w:rFonts w:ascii="楷体" w:eastAsia="楷体" w:hAnsi="楷体" w:cs="宋体" w:hint="eastAsia"/>
          <w:color w:val="000000"/>
          <w:kern w:val="0"/>
          <w:szCs w:val="21"/>
        </w:rPr>
        <w:t>学院学位委员会审查或学校抽查不合格者，须推迟申请学位。上级教育主管部门后期抽查论文不合格者，自动取消学位。</w:t>
      </w:r>
    </w:p>
    <w:p w:rsidR="00F37643" w:rsidRPr="00497CA7" w:rsidRDefault="00F37643" w:rsidP="006606B4">
      <w:pPr>
        <w:rPr>
          <w:b/>
          <w:color w:val="000000"/>
          <w:sz w:val="24"/>
        </w:rPr>
      </w:pPr>
    </w:p>
    <w:sectPr w:rsidR="00F37643" w:rsidRPr="00497CA7" w:rsidSect="00FC3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934" w:rsidRDefault="00291934" w:rsidP="002F34A5">
      <w:r>
        <w:separator/>
      </w:r>
    </w:p>
  </w:endnote>
  <w:endnote w:type="continuationSeparator" w:id="0">
    <w:p w:rsidR="00291934" w:rsidRDefault="00291934" w:rsidP="002F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934" w:rsidRDefault="00291934" w:rsidP="002F34A5">
      <w:r>
        <w:separator/>
      </w:r>
    </w:p>
  </w:footnote>
  <w:footnote w:type="continuationSeparator" w:id="0">
    <w:p w:rsidR="00291934" w:rsidRDefault="00291934" w:rsidP="002F3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7E02"/>
    <w:multiLevelType w:val="hybridMultilevel"/>
    <w:tmpl w:val="60A27FAA"/>
    <w:lvl w:ilvl="0" w:tplc="930A4B1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1B1B1644"/>
    <w:multiLevelType w:val="hybridMultilevel"/>
    <w:tmpl w:val="83780B60"/>
    <w:lvl w:ilvl="0" w:tplc="0560B60C">
      <w:start w:val="1"/>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1DFA4816"/>
    <w:multiLevelType w:val="hybridMultilevel"/>
    <w:tmpl w:val="BC5A5008"/>
    <w:lvl w:ilvl="0" w:tplc="8A86DB76">
      <w:start w:val="1"/>
      <w:numFmt w:val="japaneseCounting"/>
      <w:lvlText w:val="%1、"/>
      <w:lvlJc w:val="left"/>
      <w:pPr>
        <w:ind w:left="720" w:hanging="720"/>
      </w:pPr>
      <w:rPr>
        <w:rFonts w:ascii="宋体" w:eastAsia="宋体" w:hAnsi="宋体" w:cs="Times New Roman" w:hint="default"/>
        <w:sz w:val="32"/>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22F83830"/>
    <w:multiLevelType w:val="hybridMultilevel"/>
    <w:tmpl w:val="11EE216C"/>
    <w:lvl w:ilvl="0" w:tplc="D0D2B00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23B503AB"/>
    <w:multiLevelType w:val="hybridMultilevel"/>
    <w:tmpl w:val="6D328BBA"/>
    <w:lvl w:ilvl="0" w:tplc="8E3E444E">
      <w:start w:val="2"/>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24174CA6"/>
    <w:multiLevelType w:val="hybridMultilevel"/>
    <w:tmpl w:val="07E4F630"/>
    <w:lvl w:ilvl="0" w:tplc="42926EB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5E5114CD"/>
    <w:multiLevelType w:val="hybridMultilevel"/>
    <w:tmpl w:val="CBACFCF6"/>
    <w:lvl w:ilvl="0" w:tplc="9E742E34">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7" w15:restartNumberingAfterBreak="0">
    <w:nsid w:val="61E7343B"/>
    <w:multiLevelType w:val="hybridMultilevel"/>
    <w:tmpl w:val="BFA248A0"/>
    <w:lvl w:ilvl="0" w:tplc="76E2233A">
      <w:start w:val="1"/>
      <w:numFmt w:val="decimal"/>
      <w:lvlText w:val="%1."/>
      <w:lvlJc w:val="left"/>
      <w:pPr>
        <w:ind w:left="360" w:hanging="360"/>
      </w:pPr>
      <w:rPr>
        <w:rFonts w:ascii="Calibri" w:hAnsi="Calibri" w:cs="Times New Roman" w:hint="eastAsia"/>
        <w:b/>
        <w:color w:val="auto"/>
        <w:sz w:val="21"/>
      </w:rPr>
    </w:lvl>
    <w:lvl w:ilvl="1" w:tplc="04090019" w:tentative="1">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7632296B"/>
    <w:multiLevelType w:val="hybridMultilevel"/>
    <w:tmpl w:val="BFA80D10"/>
    <w:lvl w:ilvl="0" w:tplc="F550811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1"/>
  </w:num>
  <w:num w:numId="3">
    <w:abstractNumId w:val="7"/>
  </w:num>
  <w:num w:numId="4">
    <w:abstractNumId w:val="0"/>
  </w:num>
  <w:num w:numId="5">
    <w:abstractNumId w:val="8"/>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56E"/>
    <w:rsid w:val="0008276A"/>
    <w:rsid w:val="00100104"/>
    <w:rsid w:val="0010779F"/>
    <w:rsid w:val="001103D4"/>
    <w:rsid w:val="001155A9"/>
    <w:rsid w:val="0016083F"/>
    <w:rsid w:val="00163E4F"/>
    <w:rsid w:val="00175975"/>
    <w:rsid w:val="0018428D"/>
    <w:rsid w:val="00195A73"/>
    <w:rsid w:val="001A0F28"/>
    <w:rsid w:val="001E39BD"/>
    <w:rsid w:val="001E3BC1"/>
    <w:rsid w:val="001F1232"/>
    <w:rsid w:val="001F1C56"/>
    <w:rsid w:val="002053F1"/>
    <w:rsid w:val="00240BB5"/>
    <w:rsid w:val="002661CF"/>
    <w:rsid w:val="00291934"/>
    <w:rsid w:val="00296696"/>
    <w:rsid w:val="002F34A5"/>
    <w:rsid w:val="003178DB"/>
    <w:rsid w:val="00391BDC"/>
    <w:rsid w:val="00400E6B"/>
    <w:rsid w:val="004458E1"/>
    <w:rsid w:val="0045348F"/>
    <w:rsid w:val="004631A2"/>
    <w:rsid w:val="00472513"/>
    <w:rsid w:val="00497CA7"/>
    <w:rsid w:val="004C6FC9"/>
    <w:rsid w:val="00515BBB"/>
    <w:rsid w:val="00520C9F"/>
    <w:rsid w:val="00533297"/>
    <w:rsid w:val="00566EE7"/>
    <w:rsid w:val="00574009"/>
    <w:rsid w:val="005D080E"/>
    <w:rsid w:val="005D57C3"/>
    <w:rsid w:val="005D649E"/>
    <w:rsid w:val="005E1490"/>
    <w:rsid w:val="00607105"/>
    <w:rsid w:val="006449AE"/>
    <w:rsid w:val="006545DA"/>
    <w:rsid w:val="00657179"/>
    <w:rsid w:val="006606B4"/>
    <w:rsid w:val="00664571"/>
    <w:rsid w:val="00674EB6"/>
    <w:rsid w:val="00693D7F"/>
    <w:rsid w:val="006A6936"/>
    <w:rsid w:val="006E599C"/>
    <w:rsid w:val="006F0794"/>
    <w:rsid w:val="00704C5F"/>
    <w:rsid w:val="0072665C"/>
    <w:rsid w:val="00761E38"/>
    <w:rsid w:val="0076384D"/>
    <w:rsid w:val="00775E03"/>
    <w:rsid w:val="007F2300"/>
    <w:rsid w:val="00814D61"/>
    <w:rsid w:val="008239B0"/>
    <w:rsid w:val="00830C66"/>
    <w:rsid w:val="008A66CE"/>
    <w:rsid w:val="008C0E1A"/>
    <w:rsid w:val="008E3B70"/>
    <w:rsid w:val="0091273E"/>
    <w:rsid w:val="0091499A"/>
    <w:rsid w:val="00917C3B"/>
    <w:rsid w:val="00927B48"/>
    <w:rsid w:val="00953E1D"/>
    <w:rsid w:val="0099484B"/>
    <w:rsid w:val="00995A51"/>
    <w:rsid w:val="009E633C"/>
    <w:rsid w:val="009E7844"/>
    <w:rsid w:val="00A22932"/>
    <w:rsid w:val="00B25C5F"/>
    <w:rsid w:val="00B32F92"/>
    <w:rsid w:val="00B33F3A"/>
    <w:rsid w:val="00B74160"/>
    <w:rsid w:val="00B866D3"/>
    <w:rsid w:val="00BC785D"/>
    <w:rsid w:val="00C17034"/>
    <w:rsid w:val="00C4667A"/>
    <w:rsid w:val="00C5392D"/>
    <w:rsid w:val="00CA614F"/>
    <w:rsid w:val="00CC2F41"/>
    <w:rsid w:val="00D063AB"/>
    <w:rsid w:val="00D22DF0"/>
    <w:rsid w:val="00D52118"/>
    <w:rsid w:val="00D67263"/>
    <w:rsid w:val="00DA6ACC"/>
    <w:rsid w:val="00DB6E21"/>
    <w:rsid w:val="00DD5149"/>
    <w:rsid w:val="00DE6422"/>
    <w:rsid w:val="00E04D45"/>
    <w:rsid w:val="00E10959"/>
    <w:rsid w:val="00E120B3"/>
    <w:rsid w:val="00E14710"/>
    <w:rsid w:val="00E573F6"/>
    <w:rsid w:val="00E67452"/>
    <w:rsid w:val="00E77F34"/>
    <w:rsid w:val="00F1124D"/>
    <w:rsid w:val="00F11EAC"/>
    <w:rsid w:val="00F17622"/>
    <w:rsid w:val="00F35B0F"/>
    <w:rsid w:val="00F37643"/>
    <w:rsid w:val="00F75FA1"/>
    <w:rsid w:val="00F85EC0"/>
    <w:rsid w:val="00F92EC8"/>
    <w:rsid w:val="00FA256E"/>
    <w:rsid w:val="00FB4503"/>
    <w:rsid w:val="00FC39F3"/>
    <w:rsid w:val="00FC405C"/>
    <w:rsid w:val="00FF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7A16B460-D551-4504-BA67-8FDC1FCE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9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F34A5"/>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2F34A5"/>
    <w:rPr>
      <w:sz w:val="18"/>
    </w:rPr>
  </w:style>
  <w:style w:type="paragraph" w:styleId="a4">
    <w:name w:val="footer"/>
    <w:basedOn w:val="a"/>
    <w:link w:val="Char0"/>
    <w:uiPriority w:val="99"/>
    <w:rsid w:val="002F34A5"/>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2F34A5"/>
    <w:rPr>
      <w:sz w:val="18"/>
    </w:rPr>
  </w:style>
  <w:style w:type="paragraph" w:styleId="a5">
    <w:name w:val="List Paragraph"/>
    <w:basedOn w:val="a"/>
    <w:uiPriority w:val="99"/>
    <w:qFormat/>
    <w:rsid w:val="00175975"/>
    <w:pPr>
      <w:ind w:firstLineChars="200" w:firstLine="420"/>
    </w:pPr>
  </w:style>
  <w:style w:type="character" w:styleId="a6">
    <w:name w:val="annotation reference"/>
    <w:uiPriority w:val="99"/>
    <w:semiHidden/>
    <w:rsid w:val="00400E6B"/>
    <w:rPr>
      <w:rFonts w:cs="Times New Roman"/>
      <w:sz w:val="21"/>
    </w:rPr>
  </w:style>
  <w:style w:type="paragraph" w:styleId="a7">
    <w:name w:val="annotation text"/>
    <w:basedOn w:val="a"/>
    <w:link w:val="Char1"/>
    <w:uiPriority w:val="99"/>
    <w:semiHidden/>
    <w:rsid w:val="00400E6B"/>
    <w:pPr>
      <w:jc w:val="left"/>
    </w:pPr>
    <w:rPr>
      <w:kern w:val="0"/>
      <w:sz w:val="20"/>
      <w:szCs w:val="20"/>
    </w:rPr>
  </w:style>
  <w:style w:type="character" w:customStyle="1" w:styleId="Char1">
    <w:name w:val="批注文字 Char"/>
    <w:link w:val="a7"/>
    <w:uiPriority w:val="99"/>
    <w:semiHidden/>
    <w:locked/>
    <w:rsid w:val="00400E6B"/>
    <w:rPr>
      <w:rFonts w:ascii="Calibri" w:eastAsia="宋体" w:hAnsi="Calibri"/>
    </w:rPr>
  </w:style>
  <w:style w:type="paragraph" w:styleId="a8">
    <w:name w:val="Balloon Text"/>
    <w:basedOn w:val="a"/>
    <w:link w:val="Char2"/>
    <w:uiPriority w:val="99"/>
    <w:semiHidden/>
    <w:rsid w:val="00400E6B"/>
    <w:rPr>
      <w:kern w:val="0"/>
      <w:sz w:val="18"/>
      <w:szCs w:val="18"/>
    </w:rPr>
  </w:style>
  <w:style w:type="character" w:customStyle="1" w:styleId="Char2">
    <w:name w:val="批注框文本 Char"/>
    <w:link w:val="a8"/>
    <w:uiPriority w:val="99"/>
    <w:semiHidden/>
    <w:locked/>
    <w:rsid w:val="00400E6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427</Words>
  <Characters>2440</Characters>
  <Application>Microsoft Office Word</Application>
  <DocSecurity>0</DocSecurity>
  <Lines>20</Lines>
  <Paragraphs>5</Paragraphs>
  <ScaleCrop>false</ScaleCrop>
  <Company>Microsoft</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禾青</dc:creator>
  <cp:keywords/>
  <dc:description/>
  <cp:lastModifiedBy>禾青</cp:lastModifiedBy>
  <cp:revision>86</cp:revision>
  <dcterms:created xsi:type="dcterms:W3CDTF">2017-06-16T07:39:00Z</dcterms:created>
  <dcterms:modified xsi:type="dcterms:W3CDTF">2017-07-06T11:40:00Z</dcterms:modified>
</cp:coreProperties>
</file>