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78B" w:rsidRDefault="0018778B" w:rsidP="0018778B">
      <w:pPr>
        <w:keepNext/>
        <w:keepLines/>
        <w:spacing w:beforeLines="30" w:before="93" w:afterLines="20" w:after="62" w:line="360" w:lineRule="exact"/>
        <w:jc w:val="center"/>
        <w:outlineLvl w:val="1"/>
        <w:rPr>
          <w:rFonts w:ascii="Arial" w:eastAsia="黑体" w:hAnsi="Arial" w:cs="Times New Roman"/>
          <w:b/>
          <w:bCs/>
          <w:sz w:val="30"/>
          <w:szCs w:val="30"/>
        </w:rPr>
      </w:pPr>
      <w:r w:rsidRPr="0018778B">
        <w:rPr>
          <w:rFonts w:ascii="Arial" w:eastAsia="黑体" w:hAnsi="Arial" w:cs="Times New Roman" w:hint="eastAsia"/>
          <w:b/>
          <w:bCs/>
          <w:sz w:val="30"/>
          <w:szCs w:val="30"/>
        </w:rPr>
        <w:t>南京大学工商管理硕士（</w:t>
      </w:r>
      <w:r w:rsidRPr="0018778B">
        <w:rPr>
          <w:rFonts w:ascii="Arial" w:eastAsia="黑体" w:hAnsi="Arial" w:cs="Times New Roman"/>
          <w:b/>
          <w:bCs/>
          <w:sz w:val="30"/>
          <w:szCs w:val="30"/>
        </w:rPr>
        <w:t>MBA</w:t>
      </w:r>
      <w:r w:rsidRPr="0018778B">
        <w:rPr>
          <w:rFonts w:ascii="Arial" w:eastAsia="黑体" w:hAnsi="Arial" w:cs="Times New Roman" w:hint="eastAsia"/>
          <w:b/>
          <w:bCs/>
          <w:sz w:val="30"/>
          <w:szCs w:val="30"/>
        </w:rPr>
        <w:t>）研究生培养方案</w:t>
      </w:r>
    </w:p>
    <w:p w:rsidR="0018778B" w:rsidRPr="0018778B" w:rsidRDefault="0018778B" w:rsidP="0018778B">
      <w:pPr>
        <w:keepNext/>
        <w:keepLines/>
        <w:spacing w:beforeLines="30" w:before="93" w:afterLines="20" w:after="62" w:line="360" w:lineRule="exact"/>
        <w:jc w:val="center"/>
        <w:outlineLvl w:val="1"/>
        <w:rPr>
          <w:rFonts w:ascii="Arial" w:eastAsia="黑体" w:hAnsi="Arial" w:cs="Times New Roman"/>
          <w:b/>
          <w:bCs/>
          <w:sz w:val="30"/>
          <w:szCs w:val="30"/>
        </w:rPr>
      </w:pPr>
    </w:p>
    <w:p w:rsidR="0018778B" w:rsidRDefault="0018778B" w:rsidP="0018778B">
      <w:pPr>
        <w:spacing w:line="360" w:lineRule="exact"/>
        <w:ind w:firstLineChars="200" w:firstLine="440"/>
        <w:rPr>
          <w:rFonts w:ascii="宋体" w:eastAsia="宋体" w:hAnsi="宋体" w:cs="Times New Roman"/>
          <w:sz w:val="22"/>
        </w:rPr>
      </w:pPr>
      <w:r w:rsidRPr="0018778B">
        <w:rPr>
          <w:rFonts w:ascii="宋体" w:eastAsia="宋体" w:hAnsi="宋体" w:cs="Times New Roman" w:hint="eastAsia"/>
          <w:sz w:val="22"/>
        </w:rPr>
        <w:t>为了贯彻实施全国工商管理硕士（</w:t>
      </w:r>
      <w:r w:rsidRPr="0018778B">
        <w:rPr>
          <w:rFonts w:ascii="宋体" w:eastAsia="宋体" w:hAnsi="宋体" w:cs="Times New Roman"/>
          <w:sz w:val="22"/>
        </w:rPr>
        <w:t>MBA</w:t>
      </w:r>
      <w:r w:rsidRPr="0018778B">
        <w:rPr>
          <w:rFonts w:ascii="宋体" w:eastAsia="宋体" w:hAnsi="宋体" w:cs="Times New Roman" w:hint="eastAsia"/>
          <w:sz w:val="22"/>
        </w:rPr>
        <w:t>）研究生指导委员会“关于工商管理硕士（</w:t>
      </w:r>
      <w:r w:rsidRPr="0018778B">
        <w:rPr>
          <w:rFonts w:ascii="宋体" w:eastAsia="宋体" w:hAnsi="宋体" w:cs="Times New Roman"/>
          <w:sz w:val="22"/>
        </w:rPr>
        <w:t>MBA</w:t>
      </w:r>
      <w:r w:rsidRPr="0018778B">
        <w:rPr>
          <w:rFonts w:ascii="宋体" w:eastAsia="宋体" w:hAnsi="宋体" w:cs="Times New Roman" w:hint="eastAsia"/>
          <w:sz w:val="22"/>
        </w:rPr>
        <w:t>）研究生培养过程的若干基本要求”，根据</w:t>
      </w:r>
      <w:r w:rsidR="0020444E">
        <w:rPr>
          <w:rFonts w:ascii="宋体" w:eastAsia="宋体" w:hAnsi="宋体" w:cs="Times New Roman" w:hint="eastAsia"/>
          <w:sz w:val="22"/>
        </w:rPr>
        <w:t>我校硕士学位教育“二三三”改革方案的总体设计要求和</w:t>
      </w:r>
      <w:r w:rsidRPr="0018778B">
        <w:rPr>
          <w:rFonts w:ascii="宋体" w:eastAsia="宋体" w:hAnsi="宋体" w:cs="Times New Roman"/>
          <w:sz w:val="22"/>
        </w:rPr>
        <w:t>MBA</w:t>
      </w:r>
      <w:r w:rsidRPr="0018778B">
        <w:rPr>
          <w:rFonts w:ascii="宋体" w:eastAsia="宋体" w:hAnsi="宋体" w:cs="Times New Roman" w:hint="eastAsia"/>
          <w:sz w:val="22"/>
        </w:rPr>
        <w:t>专业硕士学位的培养特点，结合我校</w:t>
      </w:r>
      <w:r w:rsidRPr="0018778B">
        <w:rPr>
          <w:rFonts w:ascii="宋体" w:eastAsia="宋体" w:hAnsi="宋体" w:cs="Times New Roman"/>
          <w:sz w:val="22"/>
        </w:rPr>
        <w:t>MBA</w:t>
      </w:r>
      <w:r w:rsidRPr="0018778B">
        <w:rPr>
          <w:rFonts w:ascii="宋体" w:eastAsia="宋体" w:hAnsi="宋体" w:cs="Times New Roman" w:hint="eastAsia"/>
          <w:sz w:val="22"/>
        </w:rPr>
        <w:t>承办单位</w:t>
      </w:r>
      <w:r w:rsidR="0020444E">
        <w:rPr>
          <w:rFonts w:ascii="宋体" w:eastAsia="宋体" w:hAnsi="宋体" w:cs="Times New Roman" w:hint="eastAsia"/>
          <w:sz w:val="22"/>
        </w:rPr>
        <w:t>——</w:t>
      </w:r>
      <w:r w:rsidRPr="0018778B">
        <w:rPr>
          <w:rFonts w:ascii="宋体" w:eastAsia="宋体" w:hAnsi="宋体" w:cs="Times New Roman" w:hint="eastAsia"/>
          <w:sz w:val="22"/>
        </w:rPr>
        <w:t>商学院</w:t>
      </w:r>
      <w:r w:rsidR="003049C9">
        <w:rPr>
          <w:rFonts w:ascii="宋体" w:eastAsia="宋体" w:hAnsi="宋体" w:cs="Times New Roman" w:hint="eastAsia"/>
          <w:sz w:val="22"/>
        </w:rPr>
        <w:t>拥有</w:t>
      </w:r>
      <w:r w:rsidR="003049C9" w:rsidRPr="0018778B">
        <w:rPr>
          <w:rFonts w:ascii="宋体" w:eastAsia="宋体" w:hAnsi="宋体" w:cs="Times New Roman" w:hint="eastAsia"/>
          <w:sz w:val="22"/>
        </w:rPr>
        <w:t>经济</w:t>
      </w:r>
      <w:r w:rsidR="003049C9">
        <w:rPr>
          <w:rFonts w:ascii="宋体" w:eastAsia="宋体" w:hAnsi="宋体" w:cs="Times New Roman" w:hint="eastAsia"/>
          <w:sz w:val="22"/>
        </w:rPr>
        <w:t>和管理两大学科</w:t>
      </w:r>
      <w:r w:rsidR="0020444E">
        <w:rPr>
          <w:rFonts w:ascii="宋体" w:eastAsia="宋体" w:hAnsi="宋体" w:cs="Times New Roman" w:hint="eastAsia"/>
          <w:sz w:val="22"/>
        </w:rPr>
        <w:t>的实际情况，及具有南京大学特色的工商管理硕士学位人才培养基地的需要，制定</w:t>
      </w:r>
      <w:r w:rsidRPr="0018778B">
        <w:rPr>
          <w:rFonts w:ascii="宋体" w:eastAsia="宋体" w:hAnsi="宋体" w:cs="Times New Roman" w:hint="eastAsia"/>
          <w:sz w:val="22"/>
        </w:rPr>
        <w:t>本培养方案。</w:t>
      </w:r>
    </w:p>
    <w:p w:rsidR="00747B52" w:rsidRDefault="00747B52" w:rsidP="0018778B">
      <w:pPr>
        <w:spacing w:line="360" w:lineRule="exact"/>
        <w:ind w:firstLineChars="200" w:firstLine="440"/>
        <w:rPr>
          <w:rFonts w:ascii="宋体" w:eastAsia="宋体" w:hAnsi="宋体" w:cs="Times New Roman"/>
          <w:sz w:val="22"/>
        </w:rPr>
      </w:pPr>
    </w:p>
    <w:p w:rsidR="00CB120D" w:rsidRDefault="00CB120D" w:rsidP="00CB120D">
      <w:pPr>
        <w:pStyle w:val="aa"/>
        <w:numPr>
          <w:ilvl w:val="0"/>
          <w:numId w:val="1"/>
        </w:numPr>
        <w:spacing w:line="360" w:lineRule="exact"/>
        <w:ind w:firstLineChars="0"/>
        <w:rPr>
          <w:rFonts w:ascii="宋体" w:eastAsia="宋体" w:hAnsi="宋体" w:cs="Times New Roman"/>
          <w:b/>
          <w:sz w:val="22"/>
        </w:rPr>
      </w:pPr>
      <w:r w:rsidRPr="00CB120D">
        <w:rPr>
          <w:rFonts w:ascii="宋体" w:eastAsia="宋体" w:hAnsi="宋体" w:cs="Times New Roman" w:hint="eastAsia"/>
          <w:b/>
          <w:sz w:val="22"/>
        </w:rPr>
        <w:t>目标</w:t>
      </w:r>
    </w:p>
    <w:p w:rsidR="008A5562" w:rsidRDefault="0022751C" w:rsidP="0022751C">
      <w:pPr>
        <w:spacing w:line="360" w:lineRule="exact"/>
        <w:ind w:firstLineChars="300" w:firstLine="660"/>
        <w:rPr>
          <w:rFonts w:ascii="宋体" w:hAnsi="宋体"/>
          <w:color w:val="000000"/>
          <w:sz w:val="22"/>
        </w:rPr>
      </w:pPr>
      <w:r>
        <w:rPr>
          <w:rFonts w:ascii="宋体" w:hAnsi="宋体" w:hint="eastAsia"/>
          <w:color w:val="000000"/>
          <w:sz w:val="22"/>
        </w:rPr>
        <w:t>培养</w:t>
      </w:r>
      <w:r w:rsidR="008A5562" w:rsidRPr="008A5562">
        <w:rPr>
          <w:rFonts w:ascii="宋体" w:hAnsi="宋体" w:hint="eastAsia"/>
          <w:color w:val="000000"/>
          <w:sz w:val="22"/>
        </w:rPr>
        <w:t>具有学术素养的高水平应用型管理人才。具体目标为：道德品质、</w:t>
      </w:r>
      <w:r w:rsidR="00DA3903">
        <w:rPr>
          <w:rFonts w:ascii="宋体" w:hAnsi="宋体" w:hint="eastAsia"/>
          <w:color w:val="000000"/>
          <w:sz w:val="22"/>
        </w:rPr>
        <w:t>国际化视野、知识获取、团队合作、解决问题的能力和创新能力（基于</w:t>
      </w:r>
      <w:r w:rsidR="008A5562" w:rsidRPr="008A5562">
        <w:rPr>
          <w:rFonts w:ascii="宋体" w:hAnsi="宋体" w:hint="eastAsia"/>
          <w:color w:val="000000"/>
          <w:sz w:val="22"/>
        </w:rPr>
        <w:t>AACSB认证）</w:t>
      </w:r>
      <w:r w:rsidR="008A5562">
        <w:rPr>
          <w:rFonts w:ascii="宋体" w:hAnsi="宋体" w:hint="eastAsia"/>
          <w:color w:val="000000"/>
          <w:sz w:val="22"/>
        </w:rPr>
        <w:t>。</w:t>
      </w:r>
    </w:p>
    <w:p w:rsidR="00747B52" w:rsidRPr="008A5562" w:rsidRDefault="00747B52" w:rsidP="0022751C">
      <w:pPr>
        <w:spacing w:line="360" w:lineRule="exact"/>
        <w:ind w:firstLineChars="300" w:firstLine="660"/>
        <w:rPr>
          <w:rFonts w:ascii="宋体" w:hAnsi="宋体"/>
          <w:color w:val="000000"/>
          <w:sz w:val="22"/>
        </w:rPr>
      </w:pPr>
    </w:p>
    <w:p w:rsidR="008A5562" w:rsidRPr="008A5562" w:rsidRDefault="00EC3E4B" w:rsidP="008A5562">
      <w:pPr>
        <w:pStyle w:val="aa"/>
        <w:numPr>
          <w:ilvl w:val="0"/>
          <w:numId w:val="1"/>
        </w:numPr>
        <w:spacing w:line="360" w:lineRule="exact"/>
        <w:ind w:firstLineChars="0"/>
        <w:rPr>
          <w:rFonts w:ascii="宋体" w:eastAsia="宋体" w:hAnsi="宋体" w:cs="Times New Roman"/>
          <w:b/>
          <w:sz w:val="22"/>
        </w:rPr>
      </w:pPr>
      <w:r w:rsidRPr="009C02F7">
        <w:rPr>
          <w:rFonts w:ascii="宋体" w:eastAsia="宋体" w:hAnsi="宋体" w:cs="Times New Roman" w:hint="eastAsia"/>
          <w:b/>
          <w:sz w:val="22"/>
        </w:rPr>
        <w:t>定位</w:t>
      </w:r>
    </w:p>
    <w:p w:rsidR="009C02F7" w:rsidRDefault="008A5562" w:rsidP="009C02F7">
      <w:pPr>
        <w:pStyle w:val="aa"/>
        <w:numPr>
          <w:ilvl w:val="0"/>
          <w:numId w:val="2"/>
        </w:numPr>
        <w:spacing w:line="360" w:lineRule="exact"/>
        <w:ind w:firstLineChars="0"/>
        <w:rPr>
          <w:rFonts w:ascii="宋体" w:hAnsi="宋体"/>
          <w:color w:val="000000"/>
          <w:sz w:val="22"/>
        </w:rPr>
      </w:pPr>
      <w:r w:rsidRPr="009C02F7">
        <w:rPr>
          <w:rFonts w:ascii="宋体" w:eastAsia="宋体" w:hAnsi="宋体" w:cs="Times New Roman" w:hint="eastAsia"/>
          <w:sz w:val="22"/>
        </w:rPr>
        <w:t>在职MBA：</w:t>
      </w:r>
      <w:r w:rsidRPr="009C02F7">
        <w:rPr>
          <w:rFonts w:ascii="宋体" w:hAnsi="宋体" w:hint="eastAsia"/>
          <w:color w:val="000000"/>
          <w:sz w:val="22"/>
        </w:rPr>
        <w:t>培养具有创意思维，</w:t>
      </w:r>
      <w:r>
        <w:rPr>
          <w:rFonts w:ascii="宋体" w:hAnsi="宋体" w:hint="eastAsia"/>
          <w:color w:val="000000"/>
          <w:sz w:val="22"/>
        </w:rPr>
        <w:t>创新、创业能力的管理菁英</w:t>
      </w:r>
      <w:r w:rsidRPr="009C02F7">
        <w:rPr>
          <w:rFonts w:ascii="宋体" w:hAnsi="宋体" w:hint="eastAsia"/>
          <w:color w:val="000000"/>
          <w:sz w:val="22"/>
        </w:rPr>
        <w:t>,促进职业发展，打造“南大系企业家”；</w:t>
      </w:r>
      <w:r>
        <w:rPr>
          <w:rFonts w:ascii="宋体" w:hAnsi="宋体"/>
          <w:color w:val="000000"/>
          <w:sz w:val="22"/>
        </w:rPr>
        <w:t xml:space="preserve"> </w:t>
      </w:r>
    </w:p>
    <w:p w:rsidR="00453779" w:rsidRPr="00747B52" w:rsidRDefault="009C02F7" w:rsidP="008A5562">
      <w:pPr>
        <w:pStyle w:val="aa"/>
        <w:numPr>
          <w:ilvl w:val="0"/>
          <w:numId w:val="2"/>
        </w:numPr>
        <w:spacing w:line="360" w:lineRule="exact"/>
        <w:ind w:firstLineChars="0"/>
        <w:rPr>
          <w:rFonts w:ascii="宋体" w:eastAsia="宋体" w:hAnsi="宋体" w:cs="Times New Roman"/>
          <w:sz w:val="22"/>
        </w:rPr>
      </w:pPr>
      <w:r w:rsidRPr="009C02F7">
        <w:rPr>
          <w:rFonts w:ascii="宋体" w:hAnsi="宋体" w:hint="eastAsia"/>
          <w:color w:val="000000"/>
          <w:sz w:val="22"/>
        </w:rPr>
        <w:t>国际双学位MBA</w:t>
      </w:r>
      <w:r>
        <w:rPr>
          <w:rFonts w:ascii="宋体" w:hAnsi="宋体" w:hint="eastAsia"/>
          <w:color w:val="000000"/>
          <w:sz w:val="22"/>
        </w:rPr>
        <w:t>（密苏里）</w:t>
      </w:r>
      <w:r w:rsidRPr="009C02F7">
        <w:rPr>
          <w:rFonts w:ascii="宋体" w:hAnsi="宋体" w:hint="eastAsia"/>
          <w:color w:val="000000"/>
          <w:sz w:val="22"/>
        </w:rPr>
        <w:t>：具备扎实经济管理理论基础和熟练英文沟通技能的国际化职业经理人，促进职业转型和发展</w:t>
      </w:r>
      <w:r w:rsidR="00D924B3">
        <w:rPr>
          <w:rFonts w:ascii="宋体" w:hAnsi="宋体" w:hint="eastAsia"/>
          <w:color w:val="000000"/>
          <w:sz w:val="22"/>
        </w:rPr>
        <w:t>。</w:t>
      </w:r>
    </w:p>
    <w:p w:rsidR="00747B52" w:rsidRPr="008A5562" w:rsidRDefault="00747B52" w:rsidP="00747B52">
      <w:pPr>
        <w:pStyle w:val="aa"/>
        <w:spacing w:line="360" w:lineRule="exact"/>
        <w:ind w:left="816" w:firstLineChars="0" w:firstLine="0"/>
        <w:rPr>
          <w:rFonts w:ascii="宋体" w:eastAsia="宋体" w:hAnsi="宋体" w:cs="Times New Roman"/>
          <w:sz w:val="22"/>
        </w:rPr>
      </w:pPr>
    </w:p>
    <w:p w:rsidR="00747B52" w:rsidRPr="00747B52" w:rsidRDefault="00EC3E4B" w:rsidP="00747B52">
      <w:pPr>
        <w:pStyle w:val="aa"/>
        <w:numPr>
          <w:ilvl w:val="0"/>
          <w:numId w:val="1"/>
        </w:numPr>
        <w:spacing w:line="360" w:lineRule="exact"/>
        <w:ind w:firstLineChars="0"/>
        <w:rPr>
          <w:rFonts w:ascii="宋体" w:eastAsia="宋体" w:hAnsi="宋体" w:cs="Times New Roman"/>
          <w:b/>
          <w:sz w:val="22"/>
        </w:rPr>
      </w:pPr>
      <w:r w:rsidRPr="009C02F7">
        <w:rPr>
          <w:rFonts w:ascii="宋体" w:eastAsia="宋体" w:hAnsi="宋体" w:cs="Times New Roman" w:hint="eastAsia"/>
          <w:b/>
          <w:sz w:val="22"/>
        </w:rPr>
        <w:t>特色</w:t>
      </w:r>
    </w:p>
    <w:p w:rsidR="00B85F30" w:rsidRPr="00785125" w:rsidRDefault="00B85F30" w:rsidP="009307B5">
      <w:pPr>
        <w:ind w:firstLineChars="200" w:firstLine="440"/>
        <w:rPr>
          <w:rFonts w:asciiTheme="majorEastAsia" w:eastAsiaTheme="majorEastAsia" w:hAnsiTheme="majorEastAsia"/>
          <w:sz w:val="22"/>
        </w:rPr>
      </w:pPr>
      <w:r w:rsidRPr="00785125">
        <w:rPr>
          <w:rFonts w:asciiTheme="majorEastAsia" w:eastAsiaTheme="majorEastAsia" w:hAnsiTheme="majorEastAsia" w:hint="eastAsia"/>
          <w:sz w:val="22"/>
        </w:rPr>
        <w:t>1</w:t>
      </w:r>
      <w:r w:rsidR="00785125">
        <w:rPr>
          <w:rFonts w:asciiTheme="majorEastAsia" w:eastAsiaTheme="majorEastAsia" w:hAnsiTheme="majorEastAsia" w:hint="eastAsia"/>
          <w:sz w:val="22"/>
        </w:rPr>
        <w:t>、</w:t>
      </w:r>
      <w:r w:rsidRPr="00785125">
        <w:rPr>
          <w:rFonts w:asciiTheme="majorEastAsia" w:eastAsiaTheme="majorEastAsia" w:hAnsiTheme="majorEastAsia" w:hint="eastAsia"/>
          <w:sz w:val="22"/>
        </w:rPr>
        <w:t>培养“诚朴”的</w:t>
      </w:r>
      <w:r w:rsidR="0017369F" w:rsidRPr="00785125">
        <w:rPr>
          <w:rFonts w:asciiTheme="majorEastAsia" w:eastAsiaTheme="majorEastAsia" w:hAnsiTheme="majorEastAsia" w:hint="eastAsia"/>
          <w:sz w:val="22"/>
        </w:rPr>
        <w:t>管理菁英和青年</w:t>
      </w:r>
      <w:r w:rsidRPr="00785125">
        <w:rPr>
          <w:rFonts w:asciiTheme="majorEastAsia" w:eastAsiaTheme="majorEastAsia" w:hAnsiTheme="majorEastAsia" w:hint="eastAsia"/>
          <w:sz w:val="22"/>
        </w:rPr>
        <w:t>企业家</w:t>
      </w:r>
    </w:p>
    <w:p w:rsidR="00B85F30" w:rsidRPr="00785125" w:rsidRDefault="00B85F30" w:rsidP="00785125">
      <w:pPr>
        <w:ind w:firstLineChars="200" w:firstLine="440"/>
        <w:rPr>
          <w:rFonts w:asciiTheme="majorEastAsia" w:eastAsiaTheme="majorEastAsia" w:hAnsiTheme="majorEastAsia"/>
          <w:sz w:val="22"/>
        </w:rPr>
      </w:pPr>
      <w:r w:rsidRPr="00785125">
        <w:rPr>
          <w:rFonts w:asciiTheme="majorEastAsia" w:eastAsiaTheme="majorEastAsia" w:hAnsiTheme="majorEastAsia" w:hint="eastAsia"/>
          <w:sz w:val="22"/>
        </w:rPr>
        <w:t>南京大学的MBA项目培养特色的确立和实现，扎根于南京大学的人文、科学和文化土壤，得益于南京大学校风学风的深厚滋养，以培养“诚朴”的企业家为项目发展的首要特色。南京大学</w:t>
      </w:r>
      <w:r w:rsidR="00DC5CA0">
        <w:rPr>
          <w:rFonts w:asciiTheme="majorEastAsia" w:eastAsiaTheme="majorEastAsia" w:hAnsiTheme="majorEastAsia" w:hint="eastAsia"/>
          <w:sz w:val="22"/>
        </w:rPr>
        <w:t>MBA</w:t>
      </w:r>
      <w:r w:rsidRPr="00785125">
        <w:rPr>
          <w:rFonts w:asciiTheme="majorEastAsia" w:eastAsiaTheme="majorEastAsia" w:hAnsiTheme="majorEastAsia" w:hint="eastAsia"/>
          <w:sz w:val="22"/>
        </w:rPr>
        <w:t>的诚朴表现在其群体特征上，概括为三个方面：一是强烈的社会责任、二是深厚</w:t>
      </w:r>
      <w:r w:rsidR="00785125">
        <w:rPr>
          <w:rFonts w:asciiTheme="majorEastAsia" w:eastAsiaTheme="majorEastAsia" w:hAnsiTheme="majorEastAsia" w:hint="eastAsia"/>
          <w:sz w:val="22"/>
        </w:rPr>
        <w:t>的文化底蕴、三是稳健的成长战略。</w:t>
      </w:r>
    </w:p>
    <w:p w:rsidR="00B85F30" w:rsidRPr="00785125" w:rsidRDefault="00B85F30" w:rsidP="009307B5">
      <w:pPr>
        <w:ind w:firstLineChars="200" w:firstLine="440"/>
        <w:rPr>
          <w:rFonts w:asciiTheme="majorEastAsia" w:eastAsiaTheme="majorEastAsia" w:hAnsiTheme="majorEastAsia"/>
          <w:sz w:val="22"/>
        </w:rPr>
      </w:pPr>
      <w:r w:rsidRPr="00785125">
        <w:rPr>
          <w:rFonts w:asciiTheme="majorEastAsia" w:eastAsiaTheme="majorEastAsia" w:hAnsiTheme="majorEastAsia" w:hint="eastAsia"/>
          <w:sz w:val="22"/>
        </w:rPr>
        <w:t>2</w:t>
      </w:r>
      <w:r w:rsidR="00785125">
        <w:rPr>
          <w:rFonts w:asciiTheme="majorEastAsia" w:eastAsiaTheme="majorEastAsia" w:hAnsiTheme="majorEastAsia" w:hint="eastAsia"/>
          <w:sz w:val="22"/>
        </w:rPr>
        <w:t>、</w:t>
      </w:r>
      <w:r w:rsidR="005B4C60">
        <w:rPr>
          <w:rFonts w:asciiTheme="majorEastAsia" w:eastAsiaTheme="majorEastAsia" w:hAnsiTheme="majorEastAsia" w:hint="eastAsia"/>
          <w:sz w:val="22"/>
        </w:rPr>
        <w:t>“学科</w:t>
      </w:r>
      <w:r w:rsidRPr="00785125">
        <w:rPr>
          <w:rFonts w:asciiTheme="majorEastAsia" w:eastAsiaTheme="majorEastAsia" w:hAnsiTheme="majorEastAsia" w:hint="eastAsia"/>
          <w:sz w:val="22"/>
        </w:rPr>
        <w:t>融合”的课程体系</w:t>
      </w:r>
    </w:p>
    <w:p w:rsidR="00B85F30" w:rsidRPr="00785125" w:rsidRDefault="00B85F30" w:rsidP="00785125">
      <w:pPr>
        <w:ind w:firstLineChars="200" w:firstLine="440"/>
        <w:rPr>
          <w:rFonts w:asciiTheme="majorEastAsia" w:eastAsiaTheme="majorEastAsia" w:hAnsiTheme="majorEastAsia"/>
          <w:sz w:val="22"/>
        </w:rPr>
      </w:pPr>
      <w:r w:rsidRPr="00785125">
        <w:rPr>
          <w:rFonts w:asciiTheme="majorEastAsia" w:eastAsiaTheme="majorEastAsia" w:hAnsiTheme="majorEastAsia" w:hint="eastAsia"/>
          <w:sz w:val="22"/>
        </w:rPr>
        <w:t>南京大学的MBA教育得到了管理学、经济学、人文社科、自然科学多学科的共同</w:t>
      </w:r>
      <w:r w:rsidR="003049C9">
        <w:rPr>
          <w:rFonts w:asciiTheme="majorEastAsia" w:eastAsiaTheme="majorEastAsia" w:hAnsiTheme="majorEastAsia" w:hint="eastAsia"/>
          <w:sz w:val="22"/>
        </w:rPr>
        <w:t>支持</w:t>
      </w:r>
      <w:r w:rsidR="005B4C60">
        <w:rPr>
          <w:rFonts w:asciiTheme="majorEastAsia" w:eastAsiaTheme="majorEastAsia" w:hAnsiTheme="majorEastAsia" w:hint="eastAsia"/>
          <w:sz w:val="22"/>
        </w:rPr>
        <w:t>。受益于南京大学商学院经济学与管理学“学科融合”支撑</w:t>
      </w:r>
      <w:r w:rsidR="003049C9">
        <w:rPr>
          <w:rFonts w:asciiTheme="majorEastAsia" w:eastAsiaTheme="majorEastAsia" w:hAnsiTheme="majorEastAsia" w:hint="eastAsia"/>
          <w:sz w:val="22"/>
        </w:rPr>
        <w:t>的课程体系和优质师资团队。商学院的师资团队共</w:t>
      </w:r>
      <w:r w:rsidRPr="00785125">
        <w:rPr>
          <w:rFonts w:asciiTheme="majorEastAsia" w:eastAsiaTheme="majorEastAsia" w:hAnsiTheme="majorEastAsia" w:hint="eastAsia"/>
          <w:sz w:val="22"/>
        </w:rPr>
        <w:t>有教授68人、副教授56人，其中拥有长江学者特聘教授6人，国家级教学名师3人。南大研究生院还聘请了263位MBA</w:t>
      </w:r>
      <w:r w:rsidR="00685C23">
        <w:rPr>
          <w:rFonts w:asciiTheme="majorEastAsia" w:eastAsiaTheme="majorEastAsia" w:hAnsiTheme="majorEastAsia" w:hint="eastAsia"/>
          <w:sz w:val="22"/>
        </w:rPr>
        <w:t>兼职导师，在整个教学环节，</w:t>
      </w:r>
      <w:r w:rsidRPr="00785125">
        <w:rPr>
          <w:rFonts w:asciiTheme="majorEastAsia" w:eastAsiaTheme="majorEastAsia" w:hAnsiTheme="majorEastAsia" w:hint="eastAsia"/>
          <w:sz w:val="22"/>
        </w:rPr>
        <w:t>尤其是学生实践课程、案例</w:t>
      </w:r>
      <w:r w:rsidR="00785125">
        <w:rPr>
          <w:rFonts w:asciiTheme="majorEastAsia" w:eastAsiaTheme="majorEastAsia" w:hAnsiTheme="majorEastAsia" w:hint="eastAsia"/>
          <w:sz w:val="22"/>
        </w:rPr>
        <w:t>开发、讲座论坛</w:t>
      </w:r>
      <w:r w:rsidR="00685C23">
        <w:rPr>
          <w:rFonts w:asciiTheme="majorEastAsia" w:eastAsiaTheme="majorEastAsia" w:hAnsiTheme="majorEastAsia" w:hint="eastAsia"/>
          <w:sz w:val="22"/>
        </w:rPr>
        <w:t>等方面</w:t>
      </w:r>
      <w:r w:rsidR="00785125">
        <w:rPr>
          <w:rFonts w:asciiTheme="majorEastAsia" w:eastAsiaTheme="majorEastAsia" w:hAnsiTheme="majorEastAsia" w:hint="eastAsia"/>
          <w:sz w:val="22"/>
        </w:rPr>
        <w:t>发挥作用，真正做到课堂内外相结合、理论实践相结合。</w:t>
      </w:r>
    </w:p>
    <w:p w:rsidR="00B85F30" w:rsidRPr="00785125" w:rsidRDefault="00B85F30" w:rsidP="00B85F30">
      <w:pPr>
        <w:pStyle w:val="aa"/>
        <w:ind w:left="456" w:firstLineChars="0" w:firstLine="0"/>
        <w:rPr>
          <w:rFonts w:asciiTheme="majorEastAsia" w:eastAsiaTheme="majorEastAsia" w:hAnsiTheme="majorEastAsia"/>
          <w:sz w:val="22"/>
        </w:rPr>
      </w:pPr>
      <w:r w:rsidRPr="00785125">
        <w:rPr>
          <w:rFonts w:asciiTheme="majorEastAsia" w:eastAsiaTheme="majorEastAsia" w:hAnsiTheme="majorEastAsia" w:hint="eastAsia"/>
          <w:sz w:val="22"/>
        </w:rPr>
        <w:t>3</w:t>
      </w:r>
      <w:r w:rsidR="00785125">
        <w:rPr>
          <w:rFonts w:asciiTheme="majorEastAsia" w:eastAsiaTheme="majorEastAsia" w:hAnsiTheme="majorEastAsia" w:hint="eastAsia"/>
          <w:sz w:val="22"/>
        </w:rPr>
        <w:t>、立足“长三角”，</w:t>
      </w:r>
      <w:r w:rsidRPr="00785125">
        <w:rPr>
          <w:rFonts w:asciiTheme="majorEastAsia" w:eastAsiaTheme="majorEastAsia" w:hAnsiTheme="majorEastAsia" w:hint="eastAsia"/>
          <w:sz w:val="22"/>
        </w:rPr>
        <w:t>深度区域化</w:t>
      </w:r>
    </w:p>
    <w:p w:rsidR="00B85F30" w:rsidRDefault="00B85F30" w:rsidP="00785125">
      <w:pPr>
        <w:ind w:firstLineChars="200" w:firstLine="440"/>
        <w:rPr>
          <w:rFonts w:asciiTheme="majorEastAsia" w:eastAsiaTheme="majorEastAsia" w:hAnsiTheme="majorEastAsia"/>
          <w:sz w:val="22"/>
        </w:rPr>
      </w:pPr>
      <w:r w:rsidRPr="00785125">
        <w:rPr>
          <w:rFonts w:asciiTheme="majorEastAsia" w:eastAsiaTheme="majorEastAsia" w:hAnsiTheme="majorEastAsia" w:hint="eastAsia"/>
          <w:sz w:val="22"/>
        </w:rPr>
        <w:t>南京大学MBA项目的发展，坚持“三个面向”的发展方向，即面向江苏省和长三角地区经济增长的需要</w:t>
      </w:r>
      <w:r w:rsidR="00165102">
        <w:rPr>
          <w:rFonts w:asciiTheme="majorEastAsia" w:eastAsiaTheme="majorEastAsia" w:hAnsiTheme="majorEastAsia" w:hint="eastAsia"/>
          <w:sz w:val="22"/>
        </w:rPr>
        <w:t>，面向现代化经济建设主战场和面向世界经济一体化的趋势，培养具有创新思维、创新能力的高素质</w:t>
      </w:r>
      <w:r w:rsidR="0017369F" w:rsidRPr="00785125">
        <w:rPr>
          <w:rFonts w:asciiTheme="majorEastAsia" w:eastAsiaTheme="majorEastAsia" w:hAnsiTheme="majorEastAsia" w:hint="eastAsia"/>
          <w:sz w:val="22"/>
        </w:rPr>
        <w:t>工商管理菁英</w:t>
      </w:r>
      <w:r w:rsidRPr="00785125">
        <w:rPr>
          <w:rFonts w:asciiTheme="majorEastAsia" w:eastAsiaTheme="majorEastAsia" w:hAnsiTheme="majorEastAsia" w:hint="eastAsia"/>
          <w:sz w:val="22"/>
        </w:rPr>
        <w:t>。南京大学</w:t>
      </w:r>
      <w:r w:rsidR="00AC5794">
        <w:rPr>
          <w:rFonts w:asciiTheme="majorEastAsia" w:eastAsiaTheme="majorEastAsia" w:hAnsiTheme="majorEastAsia" w:hint="eastAsia"/>
          <w:sz w:val="22"/>
        </w:rPr>
        <w:t>MBA</w:t>
      </w:r>
      <w:r w:rsidRPr="00785125">
        <w:rPr>
          <w:rFonts w:asciiTheme="majorEastAsia" w:eastAsiaTheme="majorEastAsia" w:hAnsiTheme="majorEastAsia" w:hint="eastAsia"/>
          <w:sz w:val="22"/>
        </w:rPr>
        <w:t>扎根“长三角”这一</w:t>
      </w:r>
      <w:r w:rsidR="00165102">
        <w:rPr>
          <w:rFonts w:asciiTheme="majorEastAsia" w:eastAsiaTheme="majorEastAsia" w:hAnsiTheme="majorEastAsia" w:hint="eastAsia"/>
          <w:sz w:val="22"/>
        </w:rPr>
        <w:t>中国</w:t>
      </w:r>
      <w:r w:rsidRPr="00785125">
        <w:rPr>
          <w:rFonts w:asciiTheme="majorEastAsia" w:eastAsiaTheme="majorEastAsia" w:hAnsiTheme="majorEastAsia" w:hint="eastAsia"/>
          <w:sz w:val="22"/>
        </w:rPr>
        <w:t>经济</w:t>
      </w:r>
      <w:r w:rsidR="00165102">
        <w:rPr>
          <w:rFonts w:asciiTheme="majorEastAsia" w:eastAsiaTheme="majorEastAsia" w:hAnsiTheme="majorEastAsia" w:hint="eastAsia"/>
          <w:sz w:val="22"/>
        </w:rPr>
        <w:t>最</w:t>
      </w:r>
      <w:r w:rsidRPr="00785125">
        <w:rPr>
          <w:rFonts w:asciiTheme="majorEastAsia" w:eastAsiaTheme="majorEastAsia" w:hAnsiTheme="majorEastAsia" w:hint="eastAsia"/>
          <w:sz w:val="22"/>
        </w:rPr>
        <w:t>活跃</w:t>
      </w:r>
      <w:r w:rsidR="00165102">
        <w:rPr>
          <w:rFonts w:asciiTheme="majorEastAsia" w:eastAsiaTheme="majorEastAsia" w:hAnsiTheme="majorEastAsia" w:hint="eastAsia"/>
          <w:sz w:val="22"/>
        </w:rPr>
        <w:t>、最发达</w:t>
      </w:r>
      <w:r w:rsidR="00685C23">
        <w:rPr>
          <w:rFonts w:asciiTheme="majorEastAsia" w:eastAsiaTheme="majorEastAsia" w:hAnsiTheme="majorEastAsia" w:hint="eastAsia"/>
          <w:sz w:val="22"/>
        </w:rPr>
        <w:t>的</w:t>
      </w:r>
      <w:r w:rsidRPr="00785125">
        <w:rPr>
          <w:rFonts w:asciiTheme="majorEastAsia" w:eastAsiaTheme="majorEastAsia" w:hAnsiTheme="majorEastAsia" w:hint="eastAsia"/>
          <w:sz w:val="22"/>
        </w:rPr>
        <w:t>区域</w:t>
      </w:r>
      <w:r w:rsidR="00165102">
        <w:rPr>
          <w:rFonts w:asciiTheme="majorEastAsia" w:eastAsiaTheme="majorEastAsia" w:hAnsiTheme="majorEastAsia" w:hint="eastAsia"/>
          <w:sz w:val="22"/>
        </w:rPr>
        <w:t>之一</w:t>
      </w:r>
      <w:r w:rsidRPr="00785125">
        <w:rPr>
          <w:rFonts w:asciiTheme="majorEastAsia" w:eastAsiaTheme="majorEastAsia" w:hAnsiTheme="majorEastAsia" w:hint="eastAsia"/>
          <w:sz w:val="22"/>
        </w:rPr>
        <w:t>，拥有得天独厚的人文、经济、政府、学术等综合资源，有利于打造政、产、学、研合作互动的平台，深度整合区域内的政府、企业、学校、市场的优质资源</w:t>
      </w:r>
      <w:r w:rsidR="00685C23">
        <w:rPr>
          <w:rFonts w:asciiTheme="majorEastAsia" w:eastAsiaTheme="majorEastAsia" w:hAnsiTheme="majorEastAsia" w:hint="eastAsia"/>
          <w:sz w:val="22"/>
        </w:rPr>
        <w:t>，为学生的学习提高和职业发展提供丰厚的土壤</w:t>
      </w:r>
      <w:r w:rsidRPr="00785125">
        <w:rPr>
          <w:rFonts w:asciiTheme="majorEastAsia" w:eastAsiaTheme="majorEastAsia" w:hAnsiTheme="majorEastAsia" w:hint="eastAsia"/>
          <w:sz w:val="22"/>
        </w:rPr>
        <w:t>。</w:t>
      </w:r>
    </w:p>
    <w:p w:rsidR="00747B52" w:rsidRPr="00785125" w:rsidRDefault="00747B52" w:rsidP="00785125">
      <w:pPr>
        <w:ind w:firstLineChars="200" w:firstLine="440"/>
        <w:rPr>
          <w:rFonts w:asciiTheme="majorEastAsia" w:eastAsiaTheme="majorEastAsia" w:hAnsiTheme="majorEastAsia"/>
          <w:sz w:val="22"/>
        </w:rPr>
      </w:pPr>
    </w:p>
    <w:p w:rsidR="0018778B" w:rsidRPr="00785125" w:rsidRDefault="00714834" w:rsidP="0018778B">
      <w:pPr>
        <w:keepNext/>
        <w:keepLines/>
        <w:spacing w:beforeLines="30" w:before="93" w:afterLines="20" w:after="62" w:line="360" w:lineRule="exact"/>
        <w:jc w:val="left"/>
        <w:outlineLvl w:val="1"/>
        <w:rPr>
          <w:rFonts w:asciiTheme="majorEastAsia" w:eastAsiaTheme="majorEastAsia" w:hAnsiTheme="majorEastAsia" w:cs="Times New Roman"/>
          <w:b/>
          <w:bCs/>
          <w:kern w:val="0"/>
          <w:sz w:val="22"/>
        </w:rPr>
      </w:pPr>
      <w:r>
        <w:rPr>
          <w:rFonts w:asciiTheme="majorEastAsia" w:eastAsiaTheme="majorEastAsia" w:hAnsiTheme="majorEastAsia" w:cs="Times New Roman" w:hint="eastAsia"/>
          <w:b/>
          <w:bCs/>
          <w:kern w:val="0"/>
          <w:sz w:val="22"/>
        </w:rPr>
        <w:lastRenderedPageBreak/>
        <w:t>四</w:t>
      </w:r>
      <w:r w:rsidR="0018778B" w:rsidRPr="00785125">
        <w:rPr>
          <w:rFonts w:asciiTheme="majorEastAsia" w:eastAsiaTheme="majorEastAsia" w:hAnsiTheme="majorEastAsia" w:cs="Times New Roman" w:hint="eastAsia"/>
          <w:b/>
          <w:bCs/>
          <w:kern w:val="0"/>
          <w:sz w:val="22"/>
        </w:rPr>
        <w:t>、教师</w:t>
      </w:r>
    </w:p>
    <w:p w:rsidR="0018778B" w:rsidRPr="0064695F" w:rsidRDefault="0018778B" w:rsidP="0018778B">
      <w:pPr>
        <w:tabs>
          <w:tab w:val="left" w:pos="780"/>
        </w:tabs>
        <w:spacing w:line="360" w:lineRule="exact"/>
        <w:ind w:firstLineChars="200" w:firstLine="440"/>
        <w:rPr>
          <w:rFonts w:ascii="宋体" w:eastAsia="宋体" w:hAnsi="宋体" w:cs="Times New Roman"/>
          <w:sz w:val="22"/>
        </w:rPr>
      </w:pPr>
      <w:r w:rsidRPr="0018778B">
        <w:rPr>
          <w:rFonts w:ascii="宋体" w:eastAsia="宋体" w:hAnsi="宋体" w:cs="Times New Roman"/>
          <w:sz w:val="22"/>
        </w:rPr>
        <w:t>1</w:t>
      </w:r>
      <w:r w:rsidRPr="0018778B">
        <w:rPr>
          <w:rFonts w:ascii="宋体" w:eastAsia="宋体" w:hAnsi="宋体" w:cs="Times New Roman" w:hint="eastAsia"/>
          <w:sz w:val="22"/>
        </w:rPr>
        <w:t>、</w:t>
      </w:r>
      <w:r w:rsidRPr="0064695F">
        <w:rPr>
          <w:rFonts w:ascii="宋体" w:eastAsia="宋体" w:hAnsi="宋体" w:cs="Times New Roman" w:hint="eastAsia"/>
          <w:sz w:val="22"/>
        </w:rPr>
        <w:t>教师是</w:t>
      </w:r>
      <w:r w:rsidRPr="0064695F">
        <w:rPr>
          <w:rFonts w:ascii="宋体" w:eastAsia="宋体" w:hAnsi="宋体" w:cs="Times New Roman"/>
          <w:sz w:val="22"/>
        </w:rPr>
        <w:t>MBA</w:t>
      </w:r>
      <w:r w:rsidRPr="0064695F">
        <w:rPr>
          <w:rFonts w:ascii="宋体" w:eastAsia="宋体" w:hAnsi="宋体" w:cs="Times New Roman" w:hint="eastAsia"/>
          <w:sz w:val="22"/>
        </w:rPr>
        <w:t>教育的主体力量，是</w:t>
      </w:r>
      <w:r w:rsidRPr="0064695F">
        <w:rPr>
          <w:rFonts w:ascii="宋体" w:eastAsia="宋体" w:hAnsi="宋体" w:cs="Times New Roman"/>
          <w:sz w:val="22"/>
        </w:rPr>
        <w:t>MBA</w:t>
      </w:r>
      <w:r w:rsidRPr="0064695F">
        <w:rPr>
          <w:rFonts w:ascii="宋体" w:eastAsia="宋体" w:hAnsi="宋体" w:cs="Times New Roman" w:hint="eastAsia"/>
          <w:sz w:val="22"/>
        </w:rPr>
        <w:t>教育质量的基本保证。担任</w:t>
      </w:r>
      <w:r w:rsidRPr="0064695F">
        <w:rPr>
          <w:rFonts w:ascii="宋体" w:eastAsia="宋体" w:hAnsi="宋体" w:cs="Times New Roman"/>
          <w:sz w:val="22"/>
        </w:rPr>
        <w:t>MBA</w:t>
      </w:r>
      <w:r w:rsidRPr="0064695F">
        <w:rPr>
          <w:rFonts w:ascii="宋体" w:eastAsia="宋体" w:hAnsi="宋体" w:cs="Times New Roman" w:hint="eastAsia"/>
          <w:sz w:val="22"/>
        </w:rPr>
        <w:t>课程教学的教师队伍，</w:t>
      </w:r>
      <w:r w:rsidR="00685C23" w:rsidRPr="0064695F">
        <w:rPr>
          <w:rFonts w:ascii="宋体" w:eastAsia="宋体" w:hAnsi="宋体" w:cs="Times New Roman" w:hint="eastAsia"/>
          <w:sz w:val="22"/>
        </w:rPr>
        <w:t>要求具有“立德树人”的教育理念和</w:t>
      </w:r>
      <w:r w:rsidRPr="0064695F">
        <w:rPr>
          <w:rFonts w:ascii="宋体" w:eastAsia="宋体" w:hAnsi="宋体" w:cs="Times New Roman" w:hint="eastAsia"/>
          <w:sz w:val="22"/>
        </w:rPr>
        <w:t>高尚的人格，勇于探索与开拓进取的精神，认真与负责的态度，合理的知识、年龄和职称结构。</w:t>
      </w:r>
      <w:r w:rsidRPr="0064695F">
        <w:rPr>
          <w:rFonts w:ascii="宋体" w:eastAsia="宋体" w:hAnsi="宋体" w:cs="Times New Roman"/>
          <w:sz w:val="22"/>
        </w:rPr>
        <w:t>MBA</w:t>
      </w:r>
      <w:r w:rsidRPr="0064695F">
        <w:rPr>
          <w:rFonts w:ascii="宋体" w:eastAsia="宋体" w:hAnsi="宋体" w:cs="Times New Roman" w:hint="eastAsia"/>
          <w:sz w:val="22"/>
        </w:rPr>
        <w:t>任课教师</w:t>
      </w:r>
      <w:r w:rsidR="00685C23" w:rsidRPr="0064695F">
        <w:rPr>
          <w:rFonts w:ascii="宋体" w:eastAsia="宋体" w:hAnsi="宋体" w:cs="Times New Roman" w:hint="eastAsia"/>
          <w:sz w:val="22"/>
        </w:rPr>
        <w:t>一般都具有博士学位和副教授或以上职称，均具有丰富的教学经验及一定的社会实践经历</w:t>
      </w:r>
      <w:r w:rsidRPr="0064695F">
        <w:rPr>
          <w:rFonts w:ascii="宋体" w:eastAsia="宋体" w:hAnsi="宋体" w:cs="Times New Roman" w:hint="eastAsia"/>
          <w:sz w:val="22"/>
        </w:rPr>
        <w:t>。</w:t>
      </w:r>
    </w:p>
    <w:p w:rsidR="0018778B" w:rsidRPr="0064695F" w:rsidRDefault="0018778B" w:rsidP="0018778B">
      <w:pPr>
        <w:tabs>
          <w:tab w:val="left" w:pos="780"/>
        </w:tabs>
        <w:spacing w:line="360" w:lineRule="exact"/>
        <w:ind w:firstLineChars="200" w:firstLine="440"/>
        <w:rPr>
          <w:rFonts w:ascii="宋体" w:eastAsia="宋体" w:hAnsi="宋体" w:cs="Times New Roman"/>
          <w:sz w:val="22"/>
        </w:rPr>
      </w:pPr>
      <w:r w:rsidRPr="0064695F">
        <w:rPr>
          <w:rFonts w:ascii="宋体" w:eastAsia="宋体" w:hAnsi="宋体" w:cs="Times New Roman"/>
          <w:sz w:val="22"/>
        </w:rPr>
        <w:t>2</w:t>
      </w:r>
      <w:r w:rsidRPr="0064695F">
        <w:rPr>
          <w:rFonts w:ascii="宋体" w:eastAsia="宋体" w:hAnsi="宋体" w:cs="Times New Roman" w:hint="eastAsia"/>
          <w:sz w:val="22"/>
        </w:rPr>
        <w:t>、</w:t>
      </w:r>
      <w:r w:rsidRPr="0064695F">
        <w:rPr>
          <w:rFonts w:ascii="宋体" w:eastAsia="宋体" w:hAnsi="宋体" w:cs="Times New Roman"/>
          <w:sz w:val="22"/>
        </w:rPr>
        <w:t>MBA</w:t>
      </w:r>
      <w:r w:rsidRPr="0064695F">
        <w:rPr>
          <w:rFonts w:ascii="宋体" w:eastAsia="宋体" w:hAnsi="宋体" w:cs="Times New Roman" w:hint="eastAsia"/>
          <w:sz w:val="22"/>
        </w:rPr>
        <w:t>任课教师在授课学期的上一学期结束前一周，将本课程的教学大纲交</w:t>
      </w:r>
      <w:r w:rsidRPr="0064695F">
        <w:rPr>
          <w:rFonts w:ascii="宋体" w:eastAsia="宋体" w:hAnsi="宋体" w:cs="Times New Roman"/>
          <w:sz w:val="22"/>
        </w:rPr>
        <w:t>MBA</w:t>
      </w:r>
      <w:r w:rsidRPr="0064695F">
        <w:rPr>
          <w:rFonts w:ascii="宋体" w:eastAsia="宋体" w:hAnsi="宋体" w:cs="Times New Roman" w:hint="eastAsia"/>
          <w:sz w:val="22"/>
        </w:rPr>
        <w:t>教育中心，由中心存档备案并在开学初一周内印发给授课班级。</w:t>
      </w:r>
    </w:p>
    <w:p w:rsidR="0018778B" w:rsidRPr="0064695F" w:rsidRDefault="0018778B" w:rsidP="0018778B">
      <w:pPr>
        <w:tabs>
          <w:tab w:val="left" w:pos="780"/>
        </w:tabs>
        <w:spacing w:line="360" w:lineRule="exact"/>
        <w:ind w:firstLineChars="200" w:firstLine="424"/>
        <w:rPr>
          <w:rFonts w:ascii="宋体" w:eastAsia="宋体" w:hAnsi="宋体" w:cs="Times New Roman"/>
          <w:spacing w:val="-4"/>
          <w:sz w:val="22"/>
        </w:rPr>
      </w:pPr>
      <w:r w:rsidRPr="0064695F">
        <w:rPr>
          <w:rFonts w:ascii="宋体" w:eastAsia="宋体" w:hAnsi="宋体" w:cs="Times New Roman"/>
          <w:spacing w:val="-4"/>
          <w:sz w:val="22"/>
        </w:rPr>
        <w:t>3</w:t>
      </w:r>
      <w:r w:rsidRPr="0064695F">
        <w:rPr>
          <w:rFonts w:ascii="宋体" w:eastAsia="宋体" w:hAnsi="宋体" w:cs="Times New Roman" w:hint="eastAsia"/>
          <w:spacing w:val="-4"/>
          <w:sz w:val="22"/>
        </w:rPr>
        <w:t>、</w:t>
      </w:r>
      <w:r w:rsidRPr="0064695F">
        <w:rPr>
          <w:rFonts w:ascii="宋体" w:eastAsia="宋体" w:hAnsi="宋体" w:cs="Times New Roman"/>
          <w:spacing w:val="-4"/>
          <w:sz w:val="22"/>
        </w:rPr>
        <w:t>MBA</w:t>
      </w:r>
      <w:r w:rsidRPr="0064695F">
        <w:rPr>
          <w:rFonts w:ascii="宋体" w:eastAsia="宋体" w:hAnsi="宋体" w:cs="Times New Roman" w:hint="eastAsia"/>
          <w:spacing w:val="-4"/>
          <w:sz w:val="22"/>
        </w:rPr>
        <w:t>教育中心</w:t>
      </w:r>
      <w:r w:rsidR="00953A65" w:rsidRPr="0064695F">
        <w:rPr>
          <w:rFonts w:ascii="宋体" w:eastAsia="宋体" w:hAnsi="宋体" w:cs="Times New Roman" w:hint="eastAsia"/>
          <w:spacing w:val="-4"/>
          <w:sz w:val="22"/>
        </w:rPr>
        <w:t>在MBA</w:t>
      </w:r>
      <w:r w:rsidR="0064695F">
        <w:rPr>
          <w:rFonts w:ascii="宋体" w:eastAsia="宋体" w:hAnsi="宋体" w:cs="Times New Roman" w:hint="eastAsia"/>
          <w:spacing w:val="-4"/>
          <w:sz w:val="22"/>
        </w:rPr>
        <w:t>任课教师授课过程中，组织学生对所有课程进行期中沟通和交流；</w:t>
      </w:r>
      <w:bookmarkStart w:id="0" w:name="_GoBack"/>
      <w:bookmarkEnd w:id="0"/>
      <w:r w:rsidRPr="0064695F">
        <w:rPr>
          <w:rFonts w:ascii="宋体" w:eastAsia="宋体" w:hAnsi="宋体" w:cs="Times New Roman" w:hint="eastAsia"/>
          <w:spacing w:val="-4"/>
          <w:sz w:val="22"/>
        </w:rPr>
        <w:t>在</w:t>
      </w:r>
      <w:r w:rsidRPr="0064695F">
        <w:rPr>
          <w:rFonts w:ascii="宋体" w:eastAsia="宋体" w:hAnsi="宋体" w:cs="Times New Roman"/>
          <w:spacing w:val="-4"/>
          <w:sz w:val="22"/>
        </w:rPr>
        <w:t>MBA</w:t>
      </w:r>
      <w:r w:rsidR="00685C23" w:rsidRPr="0064695F">
        <w:rPr>
          <w:rFonts w:ascii="宋体" w:eastAsia="宋体" w:hAnsi="宋体" w:cs="Times New Roman" w:hint="eastAsia"/>
          <w:spacing w:val="-4"/>
          <w:sz w:val="22"/>
        </w:rPr>
        <w:t>任课教师完成授课任务</w:t>
      </w:r>
      <w:r w:rsidRPr="0064695F">
        <w:rPr>
          <w:rFonts w:ascii="宋体" w:eastAsia="宋体" w:hAnsi="宋体" w:cs="Times New Roman" w:hint="eastAsia"/>
          <w:spacing w:val="-4"/>
          <w:sz w:val="22"/>
        </w:rPr>
        <w:t>后，组织学生对所有任课教师的教学工作进行网上评估。评估结果作为教师职称评定、考核与奖惩的参考。中心同时把评估结果反馈给任课教师，以便不断改进教学方法和提高教学质量。</w:t>
      </w:r>
    </w:p>
    <w:p w:rsidR="00F64357" w:rsidRPr="0064695F" w:rsidRDefault="0018778B" w:rsidP="0018778B">
      <w:pPr>
        <w:tabs>
          <w:tab w:val="left" w:pos="780"/>
        </w:tabs>
        <w:spacing w:line="360" w:lineRule="exact"/>
        <w:ind w:firstLineChars="200" w:firstLine="440"/>
        <w:rPr>
          <w:rFonts w:ascii="宋体" w:eastAsia="宋体" w:hAnsi="宋体" w:cs="Times New Roman"/>
          <w:sz w:val="22"/>
        </w:rPr>
      </w:pPr>
      <w:r w:rsidRPr="0064695F">
        <w:rPr>
          <w:rFonts w:ascii="宋体" w:eastAsia="宋体" w:hAnsi="宋体" w:cs="Times New Roman"/>
          <w:sz w:val="22"/>
        </w:rPr>
        <w:t>4</w:t>
      </w:r>
      <w:r w:rsidR="00685C23" w:rsidRPr="0064695F">
        <w:rPr>
          <w:rFonts w:ascii="宋体" w:eastAsia="宋体" w:hAnsi="宋体" w:cs="Times New Roman" w:hint="eastAsia"/>
          <w:sz w:val="22"/>
        </w:rPr>
        <w:t>、教师除担任教学任务外，具有硕士</w:t>
      </w:r>
      <w:r w:rsidRPr="0064695F">
        <w:rPr>
          <w:rFonts w:ascii="宋体" w:eastAsia="宋体" w:hAnsi="宋体" w:cs="Times New Roman" w:hint="eastAsia"/>
          <w:sz w:val="22"/>
        </w:rPr>
        <w:t>及以上指导资格的教师还需要指导</w:t>
      </w:r>
      <w:r w:rsidRPr="0064695F">
        <w:rPr>
          <w:rFonts w:ascii="宋体" w:eastAsia="宋体" w:hAnsi="宋体" w:cs="Times New Roman"/>
          <w:sz w:val="22"/>
        </w:rPr>
        <w:t>MBA</w:t>
      </w:r>
      <w:r w:rsidRPr="0064695F">
        <w:rPr>
          <w:rFonts w:ascii="宋体" w:eastAsia="宋体" w:hAnsi="宋体" w:cs="Times New Roman" w:hint="eastAsia"/>
          <w:sz w:val="22"/>
        </w:rPr>
        <w:t>学生的</w:t>
      </w:r>
      <w:r w:rsidR="00685C23" w:rsidRPr="0064695F">
        <w:rPr>
          <w:rFonts w:ascii="宋体" w:eastAsia="宋体" w:hAnsi="宋体" w:cs="Times New Roman" w:hint="eastAsia"/>
          <w:sz w:val="22"/>
        </w:rPr>
        <w:t>学位</w:t>
      </w:r>
      <w:r w:rsidRPr="0064695F">
        <w:rPr>
          <w:rFonts w:ascii="宋体" w:eastAsia="宋体" w:hAnsi="宋体" w:cs="Times New Roman" w:hint="eastAsia"/>
          <w:sz w:val="22"/>
        </w:rPr>
        <w:t>论文。指导教师</w:t>
      </w:r>
      <w:r w:rsidR="00685C23" w:rsidRPr="0064695F">
        <w:rPr>
          <w:rFonts w:ascii="宋体" w:eastAsia="宋体" w:hAnsi="宋体" w:cs="Times New Roman" w:hint="eastAsia"/>
          <w:sz w:val="22"/>
        </w:rPr>
        <w:t>需按照MBA学位论文大纲的要求指导学生认真完成学位论文并决定论文是否达到答辩要求。指导教师对论文质量负有一定的责任，</w:t>
      </w:r>
      <w:r w:rsidR="00F64357" w:rsidRPr="0064695F">
        <w:rPr>
          <w:rFonts w:ascii="宋体" w:eastAsia="宋体" w:hAnsi="宋体" w:cs="Times New Roman" w:hint="eastAsia"/>
          <w:sz w:val="22"/>
        </w:rPr>
        <w:t>答辩未获通过或抽检不合格的论文，指导教师有责任继续指导学生修改直至符合要求。</w:t>
      </w:r>
    </w:p>
    <w:p w:rsidR="00F64357" w:rsidRPr="0064695F" w:rsidRDefault="0018778B" w:rsidP="0018778B">
      <w:pPr>
        <w:tabs>
          <w:tab w:val="left" w:pos="780"/>
        </w:tabs>
        <w:spacing w:line="360" w:lineRule="exact"/>
        <w:ind w:firstLineChars="200" w:firstLine="440"/>
        <w:rPr>
          <w:rFonts w:ascii="宋体" w:eastAsia="宋体" w:hAnsi="宋体" w:cs="Times New Roman"/>
          <w:sz w:val="22"/>
        </w:rPr>
      </w:pPr>
      <w:r w:rsidRPr="0064695F">
        <w:rPr>
          <w:rFonts w:ascii="宋体" w:eastAsia="宋体" w:hAnsi="宋体" w:cs="Times New Roman"/>
          <w:sz w:val="22"/>
        </w:rPr>
        <w:t>5</w:t>
      </w:r>
      <w:r w:rsidR="00F64357" w:rsidRPr="0064695F">
        <w:rPr>
          <w:rFonts w:ascii="宋体" w:eastAsia="宋体" w:hAnsi="宋体" w:cs="Times New Roman" w:hint="eastAsia"/>
          <w:sz w:val="22"/>
        </w:rPr>
        <w:t>、商学院</w:t>
      </w:r>
      <w:r w:rsidRPr="0064695F">
        <w:rPr>
          <w:rFonts w:ascii="宋体" w:eastAsia="宋体" w:hAnsi="宋体" w:cs="Times New Roman" w:hint="eastAsia"/>
          <w:sz w:val="22"/>
        </w:rPr>
        <w:t>提供</w:t>
      </w:r>
      <w:r w:rsidR="00F64357" w:rsidRPr="0064695F">
        <w:rPr>
          <w:rFonts w:ascii="宋体" w:eastAsia="宋体" w:hAnsi="宋体" w:cs="Times New Roman" w:hint="eastAsia"/>
          <w:sz w:val="22"/>
        </w:rPr>
        <w:t>MBA任课</w:t>
      </w:r>
      <w:r w:rsidRPr="0064695F">
        <w:rPr>
          <w:rFonts w:ascii="宋体" w:eastAsia="宋体" w:hAnsi="宋体" w:cs="Times New Roman" w:hint="eastAsia"/>
          <w:sz w:val="22"/>
        </w:rPr>
        <w:t>教师国内与国外进修学习的机会，</w:t>
      </w:r>
      <w:r w:rsidR="00F64357" w:rsidRPr="0064695F">
        <w:rPr>
          <w:rFonts w:ascii="宋体" w:eastAsia="宋体" w:hAnsi="宋体" w:cs="Times New Roman" w:hint="eastAsia"/>
          <w:sz w:val="22"/>
        </w:rPr>
        <w:t>教师可根据自己的情况申请。具体项目届时由MBA教育中心负责通知、联系。</w:t>
      </w:r>
    </w:p>
    <w:p w:rsidR="0018778B" w:rsidRPr="0064695F" w:rsidRDefault="0018778B" w:rsidP="0018778B">
      <w:pPr>
        <w:tabs>
          <w:tab w:val="left" w:pos="780"/>
        </w:tabs>
        <w:spacing w:line="360" w:lineRule="exact"/>
        <w:ind w:firstLineChars="200" w:firstLine="440"/>
        <w:rPr>
          <w:rFonts w:ascii="宋体" w:eastAsia="宋体" w:hAnsi="宋体" w:cs="Times New Roman"/>
          <w:sz w:val="22"/>
        </w:rPr>
      </w:pPr>
      <w:r w:rsidRPr="0064695F">
        <w:rPr>
          <w:rFonts w:ascii="宋体" w:eastAsia="宋体" w:hAnsi="宋体" w:cs="Times New Roman"/>
          <w:sz w:val="22"/>
        </w:rPr>
        <w:t>6</w:t>
      </w:r>
      <w:r w:rsidRPr="0064695F">
        <w:rPr>
          <w:rFonts w:ascii="宋体" w:eastAsia="宋体" w:hAnsi="宋体" w:cs="Times New Roman" w:hint="eastAsia"/>
          <w:sz w:val="22"/>
        </w:rPr>
        <w:t>、所有</w:t>
      </w:r>
      <w:r w:rsidRPr="0064695F">
        <w:rPr>
          <w:rFonts w:ascii="宋体" w:eastAsia="宋体" w:hAnsi="宋体" w:cs="Times New Roman"/>
          <w:sz w:val="22"/>
        </w:rPr>
        <w:t>MBA</w:t>
      </w:r>
      <w:r w:rsidRPr="0064695F">
        <w:rPr>
          <w:rFonts w:ascii="宋体" w:eastAsia="宋体" w:hAnsi="宋体" w:cs="Times New Roman" w:hint="eastAsia"/>
          <w:sz w:val="22"/>
        </w:rPr>
        <w:t>任课教师所承担的教学任务均为</w:t>
      </w:r>
      <w:r w:rsidR="00F64357" w:rsidRPr="0064695F">
        <w:rPr>
          <w:rFonts w:ascii="宋体" w:eastAsia="宋体" w:hAnsi="宋体" w:cs="Times New Roman" w:hint="eastAsia"/>
          <w:sz w:val="22"/>
        </w:rPr>
        <w:t>计划内的教学任务，列入教师工作量</w:t>
      </w:r>
      <w:r w:rsidRPr="0064695F">
        <w:rPr>
          <w:rFonts w:ascii="宋体" w:eastAsia="宋体" w:hAnsi="宋体" w:cs="Times New Roman" w:hint="eastAsia"/>
          <w:sz w:val="22"/>
        </w:rPr>
        <w:t>的考核内容。</w:t>
      </w:r>
    </w:p>
    <w:p w:rsidR="0018778B" w:rsidRPr="0064695F" w:rsidRDefault="0018778B" w:rsidP="0018778B">
      <w:pPr>
        <w:tabs>
          <w:tab w:val="left" w:pos="780"/>
        </w:tabs>
        <w:spacing w:line="360" w:lineRule="exact"/>
        <w:ind w:firstLineChars="200" w:firstLine="440"/>
        <w:rPr>
          <w:rFonts w:ascii="宋体" w:eastAsia="宋体" w:hAnsi="宋体" w:cs="Times New Roman"/>
          <w:sz w:val="22"/>
        </w:rPr>
      </w:pPr>
      <w:r w:rsidRPr="0064695F">
        <w:rPr>
          <w:rFonts w:ascii="宋体" w:eastAsia="宋体" w:hAnsi="宋体" w:cs="Times New Roman"/>
          <w:sz w:val="22"/>
        </w:rPr>
        <w:t>7</w:t>
      </w:r>
      <w:r w:rsidRPr="0064695F">
        <w:rPr>
          <w:rFonts w:ascii="宋体" w:eastAsia="宋体" w:hAnsi="宋体" w:cs="Times New Roman" w:hint="eastAsia"/>
          <w:sz w:val="22"/>
        </w:rPr>
        <w:t>、核心课程在教学中使用的案例数不少于</w:t>
      </w:r>
      <w:r w:rsidRPr="0064695F">
        <w:rPr>
          <w:rFonts w:ascii="宋体" w:eastAsia="宋体" w:hAnsi="宋体" w:cs="Times New Roman"/>
          <w:sz w:val="22"/>
        </w:rPr>
        <w:t>3</w:t>
      </w:r>
      <w:r w:rsidR="00F64357" w:rsidRPr="0064695F">
        <w:rPr>
          <w:rFonts w:ascii="宋体" w:eastAsia="宋体" w:hAnsi="宋体" w:cs="Times New Roman" w:hint="eastAsia"/>
          <w:sz w:val="22"/>
        </w:rPr>
        <w:t>个。需要使用哈佛或其他具有知识产权</w:t>
      </w:r>
      <w:r w:rsidRPr="0064695F">
        <w:rPr>
          <w:rFonts w:ascii="宋体" w:eastAsia="宋体" w:hAnsi="宋体" w:cs="Times New Roman" w:hint="eastAsia"/>
          <w:sz w:val="22"/>
        </w:rPr>
        <w:t>案例的，于前一学期末</w:t>
      </w:r>
      <w:r w:rsidR="00F64357" w:rsidRPr="0064695F">
        <w:rPr>
          <w:rFonts w:ascii="宋体" w:eastAsia="宋体" w:hAnsi="宋体" w:cs="Times New Roman" w:hint="eastAsia"/>
          <w:sz w:val="22"/>
        </w:rPr>
        <w:t>在商学院“案例研究与教学中心”登记，统一办理购买手续</w:t>
      </w:r>
      <w:r w:rsidRPr="0064695F">
        <w:rPr>
          <w:rFonts w:ascii="宋体" w:eastAsia="宋体" w:hAnsi="宋体" w:cs="Times New Roman" w:hint="eastAsia"/>
          <w:sz w:val="22"/>
        </w:rPr>
        <w:t>；</w:t>
      </w:r>
      <w:r w:rsidR="00F64357" w:rsidRPr="0064695F">
        <w:rPr>
          <w:rFonts w:ascii="宋体" w:eastAsia="宋体" w:hAnsi="宋体" w:cs="Times New Roman" w:hint="eastAsia"/>
          <w:sz w:val="22"/>
        </w:rPr>
        <w:t>学院</w:t>
      </w:r>
      <w:r w:rsidRPr="0064695F">
        <w:rPr>
          <w:rFonts w:ascii="宋体" w:eastAsia="宋体" w:hAnsi="宋体" w:cs="Times New Roman" w:hint="eastAsia"/>
          <w:sz w:val="22"/>
        </w:rPr>
        <w:t>鼓励教师自己开发案例，并应用于教学中。</w:t>
      </w:r>
    </w:p>
    <w:p w:rsidR="0018778B" w:rsidRPr="0064695F" w:rsidRDefault="0018778B" w:rsidP="0018778B">
      <w:pPr>
        <w:tabs>
          <w:tab w:val="left" w:pos="780"/>
        </w:tabs>
        <w:spacing w:line="360" w:lineRule="exact"/>
        <w:ind w:firstLineChars="200" w:firstLine="440"/>
        <w:rPr>
          <w:rFonts w:ascii="宋体" w:eastAsia="宋体" w:hAnsi="宋体" w:cs="Times New Roman"/>
          <w:sz w:val="22"/>
        </w:rPr>
      </w:pPr>
      <w:r w:rsidRPr="0064695F">
        <w:rPr>
          <w:rFonts w:ascii="宋体" w:eastAsia="宋体" w:hAnsi="宋体" w:cs="Times New Roman"/>
          <w:sz w:val="22"/>
        </w:rPr>
        <w:t>8</w:t>
      </w:r>
      <w:r w:rsidRPr="0064695F">
        <w:rPr>
          <w:rFonts w:ascii="宋体" w:eastAsia="宋体" w:hAnsi="宋体" w:cs="Times New Roman" w:hint="eastAsia"/>
          <w:sz w:val="22"/>
        </w:rPr>
        <w:t>、</w:t>
      </w:r>
      <w:r w:rsidR="00F64357" w:rsidRPr="0064695F">
        <w:rPr>
          <w:rFonts w:ascii="宋体" w:eastAsia="宋体" w:hAnsi="宋体" w:cs="Times New Roman" w:hint="eastAsia"/>
          <w:sz w:val="22"/>
        </w:rPr>
        <w:t>任课教师要理论联系实际，学院鼓励每一门核心课程的最后一次课</w:t>
      </w:r>
      <w:r w:rsidRPr="0064695F">
        <w:rPr>
          <w:rFonts w:ascii="宋体" w:eastAsia="宋体" w:hAnsi="宋体" w:cs="Times New Roman" w:hint="eastAsia"/>
          <w:sz w:val="22"/>
        </w:rPr>
        <w:t>由任</w:t>
      </w:r>
      <w:r w:rsidR="00F64357" w:rsidRPr="0064695F">
        <w:rPr>
          <w:rFonts w:ascii="宋体" w:eastAsia="宋体" w:hAnsi="宋体" w:cs="Times New Roman" w:hint="eastAsia"/>
          <w:sz w:val="22"/>
        </w:rPr>
        <w:t>课教师聘请具有丰富实践经验并有一定理论水平的企业高层管理人员参与授课</w:t>
      </w:r>
      <w:r w:rsidRPr="0064695F">
        <w:rPr>
          <w:rFonts w:ascii="宋体" w:eastAsia="宋体" w:hAnsi="宋体" w:cs="Times New Roman" w:hint="eastAsia"/>
          <w:sz w:val="22"/>
        </w:rPr>
        <w:t>，</w:t>
      </w:r>
      <w:r w:rsidRPr="0064695F">
        <w:rPr>
          <w:rFonts w:ascii="宋体" w:eastAsia="宋体" w:hAnsi="宋体" w:cs="Times New Roman"/>
          <w:sz w:val="22"/>
        </w:rPr>
        <w:t>MBA</w:t>
      </w:r>
      <w:r w:rsidRPr="0064695F">
        <w:rPr>
          <w:rFonts w:ascii="宋体" w:eastAsia="宋体" w:hAnsi="宋体" w:cs="Times New Roman" w:hint="eastAsia"/>
          <w:sz w:val="22"/>
        </w:rPr>
        <w:t>教育中心负责对外聘企业高管授课进行单独评估。</w:t>
      </w:r>
    </w:p>
    <w:p w:rsidR="00747B52" w:rsidRPr="0064695F" w:rsidRDefault="00747B52" w:rsidP="0018778B">
      <w:pPr>
        <w:tabs>
          <w:tab w:val="left" w:pos="780"/>
        </w:tabs>
        <w:spacing w:line="360" w:lineRule="exact"/>
        <w:ind w:firstLineChars="200" w:firstLine="440"/>
        <w:rPr>
          <w:rFonts w:ascii="宋体" w:eastAsia="宋体" w:hAnsi="宋体" w:cs="Times New Roman"/>
          <w:sz w:val="22"/>
        </w:rPr>
      </w:pPr>
    </w:p>
    <w:p w:rsidR="0018778B" w:rsidRPr="0018778B" w:rsidRDefault="00714834" w:rsidP="0018778B">
      <w:pPr>
        <w:keepNext/>
        <w:keepLines/>
        <w:spacing w:beforeLines="30" w:before="93" w:afterLines="20" w:after="62" w:line="360" w:lineRule="exact"/>
        <w:jc w:val="left"/>
        <w:outlineLvl w:val="1"/>
        <w:rPr>
          <w:rFonts w:ascii="宋体" w:eastAsia="宋体" w:hAnsi="宋体" w:cs="Times New Roman"/>
          <w:b/>
          <w:bCs/>
          <w:kern w:val="0"/>
          <w:sz w:val="22"/>
        </w:rPr>
      </w:pPr>
      <w:r>
        <w:rPr>
          <w:rFonts w:ascii="宋体" w:eastAsia="宋体" w:hAnsi="宋体" w:cs="Times New Roman" w:hint="eastAsia"/>
          <w:b/>
          <w:bCs/>
          <w:kern w:val="0"/>
          <w:sz w:val="22"/>
        </w:rPr>
        <w:t>五</w:t>
      </w:r>
      <w:r w:rsidR="0018778B" w:rsidRPr="0018778B">
        <w:rPr>
          <w:rFonts w:ascii="宋体" w:eastAsia="宋体" w:hAnsi="宋体" w:cs="Times New Roman" w:hint="eastAsia"/>
          <w:b/>
          <w:bCs/>
          <w:kern w:val="0"/>
          <w:sz w:val="22"/>
        </w:rPr>
        <w:t>、教学</w:t>
      </w:r>
    </w:p>
    <w:p w:rsidR="0018778B" w:rsidRPr="0018778B" w:rsidRDefault="0018778B" w:rsidP="0018778B">
      <w:pPr>
        <w:spacing w:line="360" w:lineRule="exact"/>
        <w:ind w:firstLineChars="200" w:firstLine="440"/>
        <w:rPr>
          <w:rFonts w:ascii="宋体" w:eastAsia="宋体" w:hAnsi="宋体" w:cs="Times New Roman"/>
          <w:sz w:val="22"/>
        </w:rPr>
      </w:pPr>
      <w:r w:rsidRPr="0018778B">
        <w:rPr>
          <w:rFonts w:ascii="宋体" w:eastAsia="宋体" w:hAnsi="宋体" w:cs="Times New Roman"/>
          <w:sz w:val="22"/>
        </w:rPr>
        <w:t>MBA</w:t>
      </w:r>
      <w:r w:rsidRPr="0018778B">
        <w:rPr>
          <w:rFonts w:ascii="宋体" w:eastAsia="宋体" w:hAnsi="宋体" w:cs="Times New Roman" w:hint="eastAsia"/>
          <w:sz w:val="22"/>
        </w:rPr>
        <w:t>的教学体系共由</w:t>
      </w:r>
      <w:r w:rsidRPr="0018778B">
        <w:rPr>
          <w:rFonts w:ascii="宋体" w:eastAsia="宋体" w:hAnsi="宋体" w:cs="Times New Roman"/>
          <w:sz w:val="22"/>
        </w:rPr>
        <w:t>3</w:t>
      </w:r>
      <w:r w:rsidRPr="0018778B">
        <w:rPr>
          <w:rFonts w:ascii="宋体" w:eastAsia="宋体" w:hAnsi="宋体" w:cs="Times New Roman" w:hint="eastAsia"/>
          <w:sz w:val="22"/>
        </w:rPr>
        <w:t>部分组成：必修课程、选修课程</w:t>
      </w:r>
      <w:r w:rsidRPr="0018778B">
        <w:rPr>
          <w:rFonts w:ascii="宋体" w:eastAsia="宋体" w:hAnsi="宋体" w:cs="Times New Roman"/>
          <w:sz w:val="22"/>
        </w:rPr>
        <w:t>和学位</w:t>
      </w:r>
      <w:r w:rsidRPr="0018778B">
        <w:rPr>
          <w:rFonts w:ascii="宋体" w:eastAsia="宋体" w:hAnsi="宋体" w:cs="Times New Roman" w:hint="eastAsia"/>
          <w:sz w:val="22"/>
        </w:rPr>
        <w:t>论文。所有MBA学生必须至少修满56</w:t>
      </w:r>
      <w:r w:rsidR="00EC7E74">
        <w:rPr>
          <w:rFonts w:ascii="宋体" w:eastAsia="宋体" w:hAnsi="宋体" w:cs="Times New Roman" w:hint="eastAsia"/>
          <w:sz w:val="22"/>
        </w:rPr>
        <w:t>个学分方可毕业：</w:t>
      </w:r>
      <w:r w:rsidRPr="0018778B">
        <w:rPr>
          <w:rFonts w:ascii="宋体" w:eastAsia="宋体" w:hAnsi="宋体" w:cs="Times New Roman" w:hint="eastAsia"/>
          <w:sz w:val="22"/>
        </w:rPr>
        <w:t>其中必修33个学分，选修18个学分和学位论文5个学分。</w:t>
      </w:r>
    </w:p>
    <w:p w:rsidR="0018778B" w:rsidRPr="0018778B" w:rsidRDefault="0018778B" w:rsidP="0018778B">
      <w:pPr>
        <w:spacing w:line="360" w:lineRule="exact"/>
        <w:ind w:firstLineChars="200" w:firstLine="440"/>
        <w:rPr>
          <w:rFonts w:ascii="宋体" w:eastAsia="宋体" w:hAnsi="宋体" w:cs="Times New Roman"/>
          <w:sz w:val="22"/>
        </w:rPr>
      </w:pPr>
      <w:r w:rsidRPr="0018778B">
        <w:rPr>
          <w:rFonts w:ascii="宋体" w:eastAsia="宋体" w:hAnsi="宋体" w:cs="Times New Roman"/>
          <w:bCs/>
          <w:sz w:val="22"/>
        </w:rPr>
        <w:t>1</w:t>
      </w:r>
      <w:r w:rsidRPr="0018778B">
        <w:rPr>
          <w:rFonts w:ascii="宋体" w:eastAsia="宋体" w:hAnsi="宋体" w:cs="Times New Roman" w:hint="eastAsia"/>
          <w:bCs/>
          <w:sz w:val="22"/>
        </w:rPr>
        <w:t>）必修课程</w:t>
      </w:r>
      <w:r w:rsidR="002236A3">
        <w:rPr>
          <w:rFonts w:ascii="宋体" w:eastAsia="宋体" w:hAnsi="宋体" w:cs="Times New Roman" w:hint="eastAsia"/>
          <w:bCs/>
          <w:sz w:val="22"/>
        </w:rPr>
        <w:t>（33学分）</w:t>
      </w:r>
    </w:p>
    <w:p w:rsidR="0018778B" w:rsidRDefault="0018778B" w:rsidP="0018778B">
      <w:pPr>
        <w:spacing w:line="360" w:lineRule="exact"/>
        <w:ind w:firstLineChars="200" w:firstLine="440"/>
        <w:rPr>
          <w:rFonts w:ascii="宋体" w:eastAsia="宋体" w:hAnsi="宋体" w:cs="Times New Roman"/>
          <w:sz w:val="22"/>
        </w:rPr>
      </w:pPr>
      <w:r w:rsidRPr="0018778B">
        <w:rPr>
          <w:rFonts w:ascii="宋体" w:eastAsia="宋体" w:hAnsi="宋体" w:cs="Times New Roman" w:hint="eastAsia"/>
          <w:sz w:val="22"/>
        </w:rPr>
        <w:t>必修课程包括先</w:t>
      </w:r>
      <w:r w:rsidRPr="0018778B">
        <w:rPr>
          <w:rFonts w:ascii="宋体" w:eastAsia="宋体" w:hAnsi="宋体" w:cs="Times New Roman"/>
          <w:sz w:val="22"/>
        </w:rPr>
        <w:t>修课程（部分）、</w:t>
      </w:r>
      <w:r w:rsidRPr="0018778B">
        <w:rPr>
          <w:rFonts w:ascii="宋体" w:eastAsia="宋体" w:hAnsi="宋体" w:cs="Times New Roman" w:hint="eastAsia"/>
          <w:sz w:val="22"/>
        </w:rPr>
        <w:t>基础课程和专业核心课程共</w:t>
      </w:r>
      <w:r w:rsidRPr="0018778B">
        <w:rPr>
          <w:rFonts w:ascii="宋体" w:eastAsia="宋体" w:hAnsi="宋体" w:cs="Times New Roman"/>
          <w:sz w:val="22"/>
        </w:rPr>
        <w:t>19</w:t>
      </w:r>
      <w:r w:rsidR="002236A3">
        <w:rPr>
          <w:rFonts w:ascii="宋体" w:eastAsia="宋体" w:hAnsi="宋体" w:cs="Times New Roman" w:hint="eastAsia"/>
          <w:sz w:val="22"/>
        </w:rPr>
        <w:t>门</w:t>
      </w:r>
      <w:r w:rsidR="00DB4C8A">
        <w:rPr>
          <w:rFonts w:ascii="宋体" w:eastAsia="宋体" w:hAnsi="宋体" w:cs="Times New Roman" w:hint="eastAsia"/>
          <w:sz w:val="22"/>
        </w:rPr>
        <w:t>。</w:t>
      </w:r>
    </w:p>
    <w:p w:rsidR="0020444E" w:rsidRPr="0018778B" w:rsidRDefault="0020444E" w:rsidP="0018778B">
      <w:pPr>
        <w:spacing w:line="360" w:lineRule="exact"/>
        <w:ind w:firstLineChars="200" w:firstLine="440"/>
        <w:rPr>
          <w:rFonts w:ascii="宋体" w:eastAsia="宋体" w:hAnsi="宋体" w:cs="Times New Roman"/>
          <w:sz w:val="22"/>
        </w:rPr>
      </w:pPr>
    </w:p>
    <w:p w:rsidR="006C28C7" w:rsidRDefault="00EC7E74" w:rsidP="0018778B">
      <w:pPr>
        <w:spacing w:line="360" w:lineRule="exact"/>
        <w:ind w:firstLineChars="200" w:firstLine="420"/>
        <w:rPr>
          <w:rFonts w:ascii="楷体" w:eastAsia="楷体" w:hAnsi="楷体"/>
          <w:color w:val="000000"/>
          <w:shd w:val="clear" w:color="auto" w:fill="FFFFFF"/>
        </w:rPr>
      </w:pPr>
      <w:r w:rsidRPr="0020444E">
        <w:rPr>
          <w:rFonts w:ascii="楷体" w:eastAsia="楷体" w:hAnsi="楷体" w:hint="eastAsia"/>
          <w:color w:val="000000"/>
          <w:shd w:val="clear" w:color="auto" w:fill="FFFFFF"/>
        </w:rPr>
        <w:t>【说明】根据学校“二三三”硕士培养方案的总体要求，课程类别分为ABC</w:t>
      </w:r>
      <w:r w:rsidRPr="0020444E">
        <w:rPr>
          <w:rFonts w:ascii="楷体" w:eastAsia="楷体" w:hAnsi="楷体"/>
          <w:color w:val="000000"/>
          <w:shd w:val="clear" w:color="auto" w:fill="FFFFFF"/>
        </w:rPr>
        <w:t>D</w:t>
      </w:r>
      <w:r w:rsidRPr="0020444E">
        <w:rPr>
          <w:rFonts w:ascii="楷体" w:eastAsia="楷体" w:hAnsi="楷体" w:hint="eastAsia"/>
          <w:color w:val="000000"/>
          <w:shd w:val="clear" w:color="auto" w:fill="FFFFFF"/>
        </w:rPr>
        <w:t>四类，即A类：全校公共外语、政治理论等公共基础课程、B类：以知识基础构建为重点的专业基础课程、C类：以实践能力培养为重点的专业实践课程、D类：各类选修课程。</w:t>
      </w:r>
    </w:p>
    <w:p w:rsidR="0020444E" w:rsidRPr="0020444E" w:rsidRDefault="0020444E" w:rsidP="0018778B">
      <w:pPr>
        <w:spacing w:line="360" w:lineRule="exact"/>
        <w:ind w:firstLineChars="200" w:firstLine="440"/>
        <w:rPr>
          <w:rFonts w:ascii="楷体" w:eastAsia="楷体" w:hAnsi="楷体" w:cs="Times New Roman"/>
          <w:sz w:val="22"/>
        </w:rPr>
      </w:pPr>
    </w:p>
    <w:p w:rsidR="00EC7E74" w:rsidRDefault="0018778B" w:rsidP="00EC7E74">
      <w:pPr>
        <w:spacing w:line="360" w:lineRule="exact"/>
        <w:ind w:firstLineChars="200" w:firstLine="440"/>
        <w:rPr>
          <w:rFonts w:ascii="宋体" w:eastAsia="宋体" w:hAnsi="宋体" w:cs="Times New Roman"/>
          <w:sz w:val="22"/>
        </w:rPr>
      </w:pPr>
      <w:r w:rsidRPr="0018778B">
        <w:rPr>
          <w:rFonts w:ascii="宋体" w:eastAsia="宋体" w:hAnsi="宋体" w:cs="Times New Roman" w:hint="eastAsia"/>
          <w:sz w:val="22"/>
        </w:rPr>
        <w:t>必修课程一览表</w:t>
      </w:r>
      <w:r w:rsidR="00EC7E74">
        <w:rPr>
          <w:rFonts w:ascii="宋体" w:eastAsia="宋体" w:hAnsi="宋体" w:cs="Times New Roman" w:hint="eastAsia"/>
          <w:sz w:val="22"/>
        </w:rPr>
        <w:t>：</w:t>
      </w:r>
    </w:p>
    <w:p w:rsidR="00EC7E74" w:rsidRDefault="00EC7E74" w:rsidP="00747B52">
      <w:pPr>
        <w:spacing w:line="360" w:lineRule="exact"/>
        <w:rPr>
          <w:rFonts w:ascii="宋体" w:eastAsia="宋体" w:hAnsi="宋体" w:cs="Times New Roman"/>
          <w:sz w:val="22"/>
        </w:rPr>
      </w:pPr>
    </w:p>
    <w:tbl>
      <w:tblPr>
        <w:tblW w:w="8531" w:type="dxa"/>
        <w:tblInd w:w="108" w:type="dxa"/>
        <w:tblLayout w:type="fixed"/>
        <w:tblLook w:val="04A0" w:firstRow="1" w:lastRow="0" w:firstColumn="1" w:lastColumn="0" w:noHBand="0" w:noVBand="1"/>
      </w:tblPr>
      <w:tblGrid>
        <w:gridCol w:w="948"/>
        <w:gridCol w:w="782"/>
        <w:gridCol w:w="4111"/>
        <w:gridCol w:w="1134"/>
        <w:gridCol w:w="1526"/>
        <w:gridCol w:w="30"/>
      </w:tblGrid>
      <w:tr w:rsidR="00800779" w:rsidRPr="0018778B" w:rsidTr="00800779">
        <w:trPr>
          <w:gridAfter w:val="1"/>
          <w:wAfter w:w="30" w:type="dxa"/>
          <w:trHeight w:val="409"/>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类别</w:t>
            </w:r>
          </w:p>
        </w:tc>
        <w:tc>
          <w:tcPr>
            <w:tcW w:w="782" w:type="dxa"/>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序号</w:t>
            </w:r>
          </w:p>
        </w:tc>
        <w:tc>
          <w:tcPr>
            <w:tcW w:w="4111" w:type="dxa"/>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课程</w:t>
            </w:r>
          </w:p>
        </w:tc>
        <w:tc>
          <w:tcPr>
            <w:tcW w:w="1134" w:type="dxa"/>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学分</w:t>
            </w:r>
          </w:p>
        </w:tc>
        <w:tc>
          <w:tcPr>
            <w:tcW w:w="1526" w:type="dxa"/>
            <w:tcBorders>
              <w:top w:val="single" w:sz="4" w:space="0" w:color="auto"/>
              <w:left w:val="nil"/>
              <w:bottom w:val="single" w:sz="4" w:space="0" w:color="auto"/>
              <w:right w:val="single" w:sz="4" w:space="0" w:color="auto"/>
            </w:tcBorders>
          </w:tcPr>
          <w:p w:rsidR="00800779" w:rsidRPr="0018778B" w:rsidRDefault="00800779" w:rsidP="0018778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课程类别</w:t>
            </w:r>
          </w:p>
        </w:tc>
      </w:tr>
      <w:tr w:rsidR="00800779" w:rsidRPr="0018778B" w:rsidTr="00800779">
        <w:trPr>
          <w:gridAfter w:val="1"/>
          <w:wAfter w:w="30" w:type="dxa"/>
          <w:trHeight w:val="409"/>
        </w:trPr>
        <w:tc>
          <w:tcPr>
            <w:tcW w:w="948"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先修课程</w:t>
            </w: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管理思维与商业逻辑</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w:t>
            </w:r>
          </w:p>
        </w:tc>
        <w:tc>
          <w:tcPr>
            <w:tcW w:w="1526" w:type="dxa"/>
            <w:tcBorders>
              <w:top w:val="nil"/>
              <w:left w:val="nil"/>
              <w:bottom w:val="single" w:sz="4" w:space="0" w:color="auto"/>
              <w:right w:val="single" w:sz="4" w:space="0" w:color="auto"/>
            </w:tcBorders>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A</w:t>
            </w:r>
          </w:p>
        </w:tc>
      </w:tr>
      <w:tr w:rsidR="00800779" w:rsidRPr="0018778B" w:rsidTr="00800779">
        <w:trPr>
          <w:gridAfter w:val="1"/>
          <w:wAfter w:w="30" w:type="dxa"/>
          <w:trHeight w:val="409"/>
        </w:trPr>
        <w:tc>
          <w:tcPr>
            <w:tcW w:w="94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2</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企业社会责任</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w:t>
            </w:r>
          </w:p>
        </w:tc>
        <w:tc>
          <w:tcPr>
            <w:tcW w:w="1526" w:type="dxa"/>
            <w:tcBorders>
              <w:top w:val="nil"/>
              <w:left w:val="nil"/>
              <w:bottom w:val="single" w:sz="4" w:space="0" w:color="auto"/>
              <w:right w:val="single" w:sz="4" w:space="0" w:color="auto"/>
            </w:tcBorders>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A</w:t>
            </w:r>
          </w:p>
        </w:tc>
      </w:tr>
      <w:tr w:rsidR="00800779" w:rsidRPr="0018778B" w:rsidTr="00800779">
        <w:trPr>
          <w:gridAfter w:val="1"/>
          <w:wAfter w:w="30" w:type="dxa"/>
          <w:trHeight w:val="409"/>
        </w:trPr>
        <w:tc>
          <w:tcPr>
            <w:tcW w:w="94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3</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中国特色社会主义的理论与实践</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2</w:t>
            </w:r>
          </w:p>
        </w:tc>
        <w:tc>
          <w:tcPr>
            <w:tcW w:w="1526" w:type="dxa"/>
            <w:tcBorders>
              <w:top w:val="nil"/>
              <w:left w:val="nil"/>
              <w:bottom w:val="single" w:sz="4" w:space="0" w:color="auto"/>
              <w:right w:val="single" w:sz="4" w:space="0" w:color="auto"/>
            </w:tcBorders>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A</w:t>
            </w:r>
          </w:p>
        </w:tc>
      </w:tr>
      <w:tr w:rsidR="00800779" w:rsidRPr="0018778B" w:rsidTr="00800779">
        <w:trPr>
          <w:gridAfter w:val="1"/>
          <w:wAfter w:w="30" w:type="dxa"/>
          <w:trHeight w:val="409"/>
        </w:trPr>
        <w:tc>
          <w:tcPr>
            <w:tcW w:w="948"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基础课程</w:t>
            </w: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4</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宏观经济学</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2</w:t>
            </w:r>
          </w:p>
        </w:tc>
        <w:tc>
          <w:tcPr>
            <w:tcW w:w="1526" w:type="dxa"/>
            <w:tcBorders>
              <w:top w:val="nil"/>
              <w:left w:val="nil"/>
              <w:bottom w:val="single" w:sz="4" w:space="0" w:color="auto"/>
              <w:right w:val="single" w:sz="4" w:space="0" w:color="auto"/>
            </w:tcBorders>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w:t>
            </w:r>
          </w:p>
        </w:tc>
      </w:tr>
      <w:tr w:rsidR="00800779" w:rsidRPr="0018778B" w:rsidTr="00800779">
        <w:trPr>
          <w:gridAfter w:val="1"/>
          <w:wAfter w:w="30" w:type="dxa"/>
          <w:trHeight w:val="409"/>
        </w:trPr>
        <w:tc>
          <w:tcPr>
            <w:tcW w:w="94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5</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管理经济学</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2</w:t>
            </w:r>
          </w:p>
        </w:tc>
        <w:tc>
          <w:tcPr>
            <w:tcW w:w="1526" w:type="dxa"/>
            <w:tcBorders>
              <w:top w:val="nil"/>
              <w:left w:val="nil"/>
              <w:bottom w:val="single" w:sz="4" w:space="0" w:color="auto"/>
              <w:right w:val="single" w:sz="4" w:space="0" w:color="auto"/>
            </w:tcBorders>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w:t>
            </w:r>
          </w:p>
        </w:tc>
      </w:tr>
      <w:tr w:rsidR="00800779" w:rsidRPr="0018778B" w:rsidTr="00800779">
        <w:trPr>
          <w:gridAfter w:val="1"/>
          <w:wAfter w:w="30" w:type="dxa"/>
          <w:trHeight w:val="409"/>
        </w:trPr>
        <w:tc>
          <w:tcPr>
            <w:tcW w:w="948" w:type="dxa"/>
            <w:vMerge/>
            <w:tcBorders>
              <w:top w:val="nil"/>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6</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国际经济学</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2</w:t>
            </w:r>
          </w:p>
        </w:tc>
        <w:tc>
          <w:tcPr>
            <w:tcW w:w="1526" w:type="dxa"/>
            <w:tcBorders>
              <w:top w:val="nil"/>
              <w:left w:val="nil"/>
              <w:bottom w:val="single" w:sz="4" w:space="0" w:color="auto"/>
              <w:right w:val="single" w:sz="4" w:space="0" w:color="auto"/>
            </w:tcBorders>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800779">
        <w:trPr>
          <w:gridAfter w:val="1"/>
          <w:wAfter w:w="30" w:type="dxa"/>
          <w:trHeight w:val="409"/>
        </w:trPr>
        <w:tc>
          <w:tcPr>
            <w:tcW w:w="948" w:type="dxa"/>
            <w:vMerge/>
            <w:tcBorders>
              <w:top w:val="nil"/>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7</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会计学</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2</w:t>
            </w:r>
          </w:p>
        </w:tc>
        <w:tc>
          <w:tcPr>
            <w:tcW w:w="1526" w:type="dxa"/>
            <w:tcBorders>
              <w:top w:val="nil"/>
              <w:left w:val="nil"/>
              <w:bottom w:val="single" w:sz="4" w:space="0" w:color="auto"/>
              <w:right w:val="single" w:sz="4" w:space="0" w:color="auto"/>
            </w:tcBorders>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800779">
        <w:trPr>
          <w:gridAfter w:val="1"/>
          <w:wAfter w:w="30" w:type="dxa"/>
          <w:trHeight w:val="409"/>
        </w:trPr>
        <w:tc>
          <w:tcPr>
            <w:tcW w:w="948" w:type="dxa"/>
            <w:vMerge/>
            <w:tcBorders>
              <w:top w:val="nil"/>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8</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数据模型分析与决策</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2</w:t>
            </w:r>
          </w:p>
        </w:tc>
        <w:tc>
          <w:tcPr>
            <w:tcW w:w="1526" w:type="dxa"/>
            <w:tcBorders>
              <w:top w:val="nil"/>
              <w:left w:val="nil"/>
              <w:bottom w:val="single" w:sz="4" w:space="0" w:color="auto"/>
              <w:right w:val="single" w:sz="4" w:space="0" w:color="auto"/>
            </w:tcBorders>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800779">
        <w:trPr>
          <w:gridAfter w:val="1"/>
          <w:wAfter w:w="30" w:type="dxa"/>
          <w:trHeight w:val="409"/>
        </w:trPr>
        <w:tc>
          <w:tcPr>
            <w:tcW w:w="948" w:type="dxa"/>
            <w:vMerge/>
            <w:tcBorders>
              <w:top w:val="nil"/>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9</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商务英语</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2</w:t>
            </w:r>
          </w:p>
        </w:tc>
        <w:tc>
          <w:tcPr>
            <w:tcW w:w="1526" w:type="dxa"/>
            <w:tcBorders>
              <w:top w:val="nil"/>
              <w:left w:val="nil"/>
              <w:bottom w:val="single" w:sz="4" w:space="0" w:color="auto"/>
              <w:right w:val="single" w:sz="4" w:space="0" w:color="auto"/>
            </w:tcBorders>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800779">
        <w:trPr>
          <w:gridAfter w:val="1"/>
          <w:wAfter w:w="30" w:type="dxa"/>
          <w:trHeight w:val="409"/>
        </w:trPr>
        <w:tc>
          <w:tcPr>
            <w:tcW w:w="948" w:type="dxa"/>
            <w:vMerge/>
            <w:tcBorders>
              <w:top w:val="nil"/>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10</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商法</w:t>
            </w:r>
          </w:p>
        </w:tc>
        <w:tc>
          <w:tcPr>
            <w:tcW w:w="1134"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w:t>
            </w:r>
          </w:p>
        </w:tc>
        <w:tc>
          <w:tcPr>
            <w:tcW w:w="1526" w:type="dxa"/>
            <w:tcBorders>
              <w:top w:val="nil"/>
              <w:left w:val="nil"/>
              <w:bottom w:val="single" w:sz="4" w:space="0" w:color="auto"/>
              <w:right w:val="single" w:sz="4" w:space="0" w:color="auto"/>
            </w:tcBorders>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AC3589">
        <w:trPr>
          <w:trHeight w:val="403"/>
        </w:trPr>
        <w:tc>
          <w:tcPr>
            <w:tcW w:w="94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800779" w:rsidRPr="0018778B" w:rsidRDefault="00800779" w:rsidP="00800779">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专业核心课程</w:t>
            </w:r>
          </w:p>
        </w:tc>
        <w:tc>
          <w:tcPr>
            <w:tcW w:w="782" w:type="dxa"/>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11</w:t>
            </w:r>
          </w:p>
        </w:tc>
        <w:tc>
          <w:tcPr>
            <w:tcW w:w="4111" w:type="dxa"/>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人力资源开发与管理</w:t>
            </w:r>
          </w:p>
        </w:tc>
        <w:tc>
          <w:tcPr>
            <w:tcW w:w="1134" w:type="dxa"/>
            <w:tcBorders>
              <w:top w:val="single" w:sz="4" w:space="0" w:color="auto"/>
              <w:left w:val="nil"/>
              <w:bottom w:val="single" w:sz="4" w:space="0" w:color="auto"/>
              <w:right w:val="single" w:sz="4" w:space="0" w:color="auto"/>
            </w:tcBorders>
          </w:tcPr>
          <w:p w:rsidR="00800779" w:rsidRPr="0018778B" w:rsidRDefault="00800779" w:rsidP="00800779">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556" w:type="dxa"/>
            <w:gridSpan w:val="2"/>
            <w:tcBorders>
              <w:top w:val="single" w:sz="4" w:space="0" w:color="auto"/>
              <w:left w:val="single" w:sz="4" w:space="0" w:color="auto"/>
              <w:bottom w:val="single" w:sz="4" w:space="0" w:color="auto"/>
              <w:right w:val="single" w:sz="4" w:space="0" w:color="auto"/>
            </w:tcBorders>
            <w:shd w:val="clear" w:color="auto" w:fill="auto"/>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AC3589">
        <w:trPr>
          <w:trHeight w:val="403"/>
        </w:trPr>
        <w:tc>
          <w:tcPr>
            <w:tcW w:w="948"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12</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组织行为学</w:t>
            </w:r>
          </w:p>
        </w:tc>
        <w:tc>
          <w:tcPr>
            <w:tcW w:w="1134" w:type="dxa"/>
            <w:tcBorders>
              <w:top w:val="nil"/>
              <w:left w:val="nil"/>
              <w:bottom w:val="single" w:sz="4" w:space="0" w:color="auto"/>
              <w:right w:val="single" w:sz="4" w:space="0" w:color="auto"/>
            </w:tcBorders>
          </w:tcPr>
          <w:p w:rsidR="00800779" w:rsidRPr="0018778B" w:rsidRDefault="00800779" w:rsidP="00800779">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556" w:type="dxa"/>
            <w:gridSpan w:val="2"/>
            <w:tcBorders>
              <w:top w:val="nil"/>
              <w:left w:val="single" w:sz="4" w:space="0" w:color="auto"/>
              <w:bottom w:val="single" w:sz="4" w:space="0" w:color="auto"/>
              <w:right w:val="single" w:sz="4" w:space="0" w:color="auto"/>
            </w:tcBorders>
            <w:shd w:val="clear" w:color="auto" w:fill="auto"/>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AC3589">
        <w:trPr>
          <w:trHeight w:val="403"/>
        </w:trPr>
        <w:tc>
          <w:tcPr>
            <w:tcW w:w="948"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13</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市场营销学</w:t>
            </w:r>
          </w:p>
        </w:tc>
        <w:tc>
          <w:tcPr>
            <w:tcW w:w="1134" w:type="dxa"/>
            <w:tcBorders>
              <w:top w:val="nil"/>
              <w:left w:val="nil"/>
              <w:bottom w:val="single" w:sz="4" w:space="0" w:color="auto"/>
              <w:right w:val="single" w:sz="4" w:space="0" w:color="auto"/>
            </w:tcBorders>
          </w:tcPr>
          <w:p w:rsidR="00800779" w:rsidRPr="0018778B" w:rsidRDefault="00800779" w:rsidP="00800779">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556" w:type="dxa"/>
            <w:gridSpan w:val="2"/>
            <w:tcBorders>
              <w:top w:val="nil"/>
              <w:left w:val="single" w:sz="4" w:space="0" w:color="auto"/>
              <w:bottom w:val="single" w:sz="4" w:space="0" w:color="auto"/>
              <w:right w:val="single" w:sz="4" w:space="0" w:color="auto"/>
            </w:tcBorders>
            <w:shd w:val="clear" w:color="auto" w:fill="auto"/>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AC3589">
        <w:trPr>
          <w:trHeight w:val="403"/>
        </w:trPr>
        <w:tc>
          <w:tcPr>
            <w:tcW w:w="948"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14</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公司理财</w:t>
            </w:r>
          </w:p>
        </w:tc>
        <w:tc>
          <w:tcPr>
            <w:tcW w:w="1134" w:type="dxa"/>
            <w:tcBorders>
              <w:top w:val="nil"/>
              <w:left w:val="nil"/>
              <w:bottom w:val="single" w:sz="4" w:space="0" w:color="auto"/>
              <w:right w:val="single" w:sz="4" w:space="0" w:color="auto"/>
            </w:tcBorders>
          </w:tcPr>
          <w:p w:rsidR="00800779" w:rsidRPr="0018778B" w:rsidRDefault="00800779" w:rsidP="00800779">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556" w:type="dxa"/>
            <w:gridSpan w:val="2"/>
            <w:tcBorders>
              <w:top w:val="nil"/>
              <w:left w:val="single" w:sz="4" w:space="0" w:color="auto"/>
              <w:bottom w:val="single" w:sz="4" w:space="0" w:color="auto"/>
              <w:right w:val="single" w:sz="4" w:space="0" w:color="auto"/>
            </w:tcBorders>
            <w:shd w:val="clear" w:color="auto" w:fill="auto"/>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AC3589">
        <w:trPr>
          <w:trHeight w:val="403"/>
        </w:trPr>
        <w:tc>
          <w:tcPr>
            <w:tcW w:w="948"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15</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运营管理</w:t>
            </w:r>
          </w:p>
        </w:tc>
        <w:tc>
          <w:tcPr>
            <w:tcW w:w="1134" w:type="dxa"/>
            <w:tcBorders>
              <w:top w:val="nil"/>
              <w:left w:val="nil"/>
              <w:bottom w:val="single" w:sz="4" w:space="0" w:color="auto"/>
              <w:right w:val="single" w:sz="4" w:space="0" w:color="auto"/>
            </w:tcBorders>
          </w:tcPr>
          <w:p w:rsidR="00800779" w:rsidRPr="0018778B" w:rsidRDefault="00800779" w:rsidP="00800779">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556" w:type="dxa"/>
            <w:gridSpan w:val="2"/>
            <w:tcBorders>
              <w:top w:val="nil"/>
              <w:left w:val="single" w:sz="4" w:space="0" w:color="auto"/>
              <w:bottom w:val="single" w:sz="4" w:space="0" w:color="auto"/>
              <w:right w:val="single" w:sz="4" w:space="0" w:color="auto"/>
            </w:tcBorders>
            <w:shd w:val="clear" w:color="auto" w:fill="auto"/>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AC3589">
        <w:trPr>
          <w:trHeight w:val="403"/>
        </w:trPr>
        <w:tc>
          <w:tcPr>
            <w:tcW w:w="948"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800779">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800779">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16</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企业战略管理</w:t>
            </w:r>
          </w:p>
        </w:tc>
        <w:tc>
          <w:tcPr>
            <w:tcW w:w="1134" w:type="dxa"/>
            <w:tcBorders>
              <w:top w:val="nil"/>
              <w:left w:val="nil"/>
              <w:bottom w:val="single" w:sz="4" w:space="0" w:color="auto"/>
              <w:right w:val="single" w:sz="4" w:space="0" w:color="auto"/>
            </w:tcBorders>
          </w:tcPr>
          <w:p w:rsidR="00800779" w:rsidRPr="0018778B" w:rsidRDefault="00800779" w:rsidP="00800779">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556" w:type="dxa"/>
            <w:gridSpan w:val="2"/>
            <w:tcBorders>
              <w:top w:val="nil"/>
              <w:left w:val="single" w:sz="4" w:space="0" w:color="auto"/>
              <w:bottom w:val="single" w:sz="4" w:space="0" w:color="auto"/>
              <w:right w:val="single" w:sz="4" w:space="0" w:color="auto"/>
            </w:tcBorders>
            <w:shd w:val="clear" w:color="auto" w:fill="auto"/>
          </w:tcPr>
          <w:p w:rsidR="00800779" w:rsidRDefault="00800779" w:rsidP="00800779">
            <w:pPr>
              <w:jc w:val="center"/>
            </w:pPr>
            <w:r w:rsidRPr="006D106A">
              <w:rPr>
                <w:rFonts w:ascii="Times New Roman" w:eastAsia="宋体" w:hAnsi="Times New Roman" w:cs="Times New Roman" w:hint="eastAsia"/>
                <w:color w:val="000000"/>
                <w:kern w:val="0"/>
                <w:szCs w:val="21"/>
              </w:rPr>
              <w:t>B</w:t>
            </w:r>
          </w:p>
        </w:tc>
      </w:tr>
      <w:tr w:rsidR="00800779" w:rsidRPr="0018778B" w:rsidTr="00AC3589">
        <w:trPr>
          <w:trHeight w:val="403"/>
        </w:trPr>
        <w:tc>
          <w:tcPr>
            <w:tcW w:w="948"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17</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信息系统与电子商务</w:t>
            </w:r>
          </w:p>
        </w:tc>
        <w:tc>
          <w:tcPr>
            <w:tcW w:w="1134" w:type="dxa"/>
            <w:tcBorders>
              <w:top w:val="nil"/>
              <w:left w:val="nil"/>
              <w:bottom w:val="single" w:sz="4" w:space="0" w:color="auto"/>
              <w:right w:val="single" w:sz="4" w:space="0" w:color="auto"/>
            </w:tcBorders>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556" w:type="dxa"/>
            <w:gridSpan w:val="2"/>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w:t>
            </w:r>
          </w:p>
        </w:tc>
      </w:tr>
      <w:tr w:rsidR="00800779" w:rsidRPr="0018778B" w:rsidTr="00AC3589">
        <w:trPr>
          <w:trHeight w:val="403"/>
        </w:trPr>
        <w:tc>
          <w:tcPr>
            <w:tcW w:w="948"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18</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企业管理研究工具与方法</w:t>
            </w:r>
          </w:p>
        </w:tc>
        <w:tc>
          <w:tcPr>
            <w:tcW w:w="1134" w:type="dxa"/>
            <w:tcBorders>
              <w:top w:val="nil"/>
              <w:left w:val="nil"/>
              <w:bottom w:val="single" w:sz="4" w:space="0" w:color="auto"/>
              <w:right w:val="single" w:sz="4" w:space="0" w:color="auto"/>
            </w:tcBorders>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1556" w:type="dxa"/>
            <w:gridSpan w:val="2"/>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C</w:t>
            </w:r>
          </w:p>
        </w:tc>
      </w:tr>
      <w:tr w:rsidR="00800779" w:rsidRPr="0018778B" w:rsidTr="00AC3589">
        <w:trPr>
          <w:trHeight w:val="403"/>
        </w:trPr>
        <w:tc>
          <w:tcPr>
            <w:tcW w:w="948"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82"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sidRPr="0018778B">
              <w:rPr>
                <w:rFonts w:ascii="Times New Roman" w:eastAsia="宋体" w:hAnsi="Times New Roman" w:cs="Times New Roman"/>
                <w:color w:val="000000"/>
                <w:kern w:val="0"/>
                <w:szCs w:val="21"/>
              </w:rPr>
              <w:t>19</w:t>
            </w:r>
          </w:p>
        </w:tc>
        <w:tc>
          <w:tcPr>
            <w:tcW w:w="4111" w:type="dxa"/>
            <w:tcBorders>
              <w:top w:val="nil"/>
              <w:left w:val="nil"/>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企业咨询理论与实务</w:t>
            </w:r>
          </w:p>
        </w:tc>
        <w:tc>
          <w:tcPr>
            <w:tcW w:w="1134" w:type="dxa"/>
            <w:tcBorders>
              <w:top w:val="nil"/>
              <w:left w:val="nil"/>
              <w:bottom w:val="single" w:sz="4" w:space="0" w:color="auto"/>
              <w:right w:val="single" w:sz="4" w:space="0" w:color="auto"/>
            </w:tcBorders>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1556" w:type="dxa"/>
            <w:gridSpan w:val="2"/>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C</w:t>
            </w:r>
          </w:p>
        </w:tc>
      </w:tr>
      <w:tr w:rsidR="00800779" w:rsidRPr="0018778B" w:rsidTr="00AC3589">
        <w:trPr>
          <w:trHeight w:val="403"/>
        </w:trPr>
        <w:tc>
          <w:tcPr>
            <w:tcW w:w="58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0779" w:rsidRPr="0018778B" w:rsidRDefault="00800779" w:rsidP="00EC7E74">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总学分</w:t>
            </w:r>
          </w:p>
        </w:tc>
        <w:tc>
          <w:tcPr>
            <w:tcW w:w="1134" w:type="dxa"/>
            <w:tcBorders>
              <w:top w:val="nil"/>
              <w:left w:val="nil"/>
              <w:bottom w:val="single" w:sz="4" w:space="0" w:color="auto"/>
              <w:right w:val="single" w:sz="4" w:space="0" w:color="auto"/>
            </w:tcBorders>
          </w:tcPr>
          <w:p w:rsidR="00800779" w:rsidRPr="0018778B" w:rsidRDefault="00800779" w:rsidP="0018778B">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33</w:t>
            </w:r>
          </w:p>
        </w:tc>
        <w:tc>
          <w:tcPr>
            <w:tcW w:w="1556" w:type="dxa"/>
            <w:gridSpan w:val="2"/>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Times New Roman" w:eastAsia="宋体" w:hAnsi="Times New Roman" w:cs="Times New Roman"/>
                <w:color w:val="000000"/>
                <w:kern w:val="0"/>
                <w:szCs w:val="21"/>
              </w:rPr>
            </w:pPr>
          </w:p>
        </w:tc>
      </w:tr>
    </w:tbl>
    <w:p w:rsidR="00EC7E74" w:rsidRDefault="00EC7E74" w:rsidP="0018778B">
      <w:pPr>
        <w:spacing w:line="360" w:lineRule="exact"/>
        <w:ind w:firstLineChars="200" w:firstLine="440"/>
        <w:rPr>
          <w:rFonts w:ascii="宋体" w:eastAsia="宋体" w:hAnsi="宋体" w:cs="Times New Roman"/>
          <w:bCs/>
          <w:sz w:val="22"/>
        </w:rPr>
      </w:pPr>
    </w:p>
    <w:p w:rsidR="0018778B" w:rsidRPr="0018778B" w:rsidRDefault="0018778B" w:rsidP="0018778B">
      <w:pPr>
        <w:spacing w:line="360" w:lineRule="exact"/>
        <w:ind w:firstLineChars="200" w:firstLine="440"/>
        <w:rPr>
          <w:rFonts w:ascii="宋体" w:eastAsia="宋体" w:hAnsi="宋体" w:cs="Times New Roman"/>
          <w:sz w:val="22"/>
        </w:rPr>
      </w:pPr>
      <w:r w:rsidRPr="0018778B">
        <w:rPr>
          <w:rFonts w:ascii="宋体" w:eastAsia="宋体" w:hAnsi="宋体" w:cs="Times New Roman" w:hint="eastAsia"/>
          <w:bCs/>
          <w:sz w:val="22"/>
        </w:rPr>
        <w:t>2）选修课程</w:t>
      </w:r>
      <w:r w:rsidR="00B460CC">
        <w:rPr>
          <w:rFonts w:ascii="宋体" w:eastAsia="宋体" w:hAnsi="宋体" w:cs="Times New Roman" w:hint="eastAsia"/>
          <w:bCs/>
          <w:sz w:val="22"/>
        </w:rPr>
        <w:t>（18学分）</w:t>
      </w:r>
    </w:p>
    <w:p w:rsidR="006C28C7" w:rsidRPr="0018778B" w:rsidRDefault="0018778B" w:rsidP="00EC7E74">
      <w:pPr>
        <w:spacing w:line="360" w:lineRule="exact"/>
        <w:ind w:firstLineChars="200" w:firstLine="440"/>
        <w:rPr>
          <w:rFonts w:ascii="宋体" w:eastAsia="宋体" w:hAnsi="宋体" w:cs="Times New Roman"/>
          <w:sz w:val="22"/>
        </w:rPr>
      </w:pPr>
      <w:r w:rsidRPr="0018778B">
        <w:rPr>
          <w:rFonts w:ascii="宋体" w:eastAsia="宋体" w:hAnsi="宋体" w:cs="Times New Roman" w:hint="eastAsia"/>
          <w:sz w:val="22"/>
        </w:rPr>
        <w:t>选修课程包括中</w:t>
      </w:r>
      <w:r w:rsidRPr="0018778B">
        <w:rPr>
          <w:rFonts w:ascii="宋体" w:eastAsia="宋体" w:hAnsi="宋体" w:cs="Times New Roman"/>
          <w:sz w:val="22"/>
        </w:rPr>
        <w:t>、外文选修课、实践整合、品牌活动</w:t>
      </w:r>
      <w:r w:rsidRPr="0018778B">
        <w:rPr>
          <w:rFonts w:ascii="宋体" w:eastAsia="宋体" w:hAnsi="宋体" w:cs="Times New Roman" w:hint="eastAsia"/>
          <w:sz w:val="22"/>
        </w:rPr>
        <w:t>和</w:t>
      </w:r>
      <w:r w:rsidRPr="0018778B">
        <w:rPr>
          <w:rFonts w:ascii="宋体" w:eastAsia="宋体" w:hAnsi="宋体" w:cs="Times New Roman"/>
          <w:sz w:val="22"/>
        </w:rPr>
        <w:t>境外访学4</w:t>
      </w:r>
      <w:r w:rsidRPr="0018778B">
        <w:rPr>
          <w:rFonts w:ascii="宋体" w:eastAsia="宋体" w:hAnsi="宋体" w:cs="Times New Roman" w:hint="eastAsia"/>
          <w:sz w:val="22"/>
        </w:rPr>
        <w:t>部</w:t>
      </w:r>
      <w:r w:rsidRPr="0018778B">
        <w:rPr>
          <w:rFonts w:ascii="宋体" w:eastAsia="宋体" w:hAnsi="宋体" w:cs="Times New Roman"/>
          <w:sz w:val="22"/>
        </w:rPr>
        <w:t>分</w:t>
      </w:r>
      <w:r w:rsidRPr="0018778B">
        <w:rPr>
          <w:rFonts w:ascii="宋体" w:eastAsia="宋体" w:hAnsi="宋体" w:cs="Times New Roman" w:hint="eastAsia"/>
          <w:sz w:val="22"/>
        </w:rPr>
        <w:t>，</w:t>
      </w:r>
      <w:r w:rsidRPr="0018778B">
        <w:rPr>
          <w:rFonts w:ascii="宋体" w:eastAsia="宋体" w:hAnsi="宋体" w:cs="Times New Roman"/>
          <w:sz w:val="22"/>
        </w:rPr>
        <w:t>每位学生必须至少选修</w:t>
      </w:r>
      <w:r w:rsidRPr="0018778B">
        <w:rPr>
          <w:rFonts w:ascii="宋体" w:eastAsia="宋体" w:hAnsi="宋体" w:cs="Times New Roman" w:hint="eastAsia"/>
          <w:sz w:val="22"/>
        </w:rPr>
        <w:t>18个学分。</w:t>
      </w:r>
    </w:p>
    <w:p w:rsidR="00EC7E74" w:rsidRPr="0018778B" w:rsidRDefault="009307B5" w:rsidP="00EC7E74">
      <w:pPr>
        <w:keepNext/>
        <w:keepLines/>
        <w:spacing w:beforeLines="30" w:before="93" w:afterLines="20" w:after="62" w:line="360" w:lineRule="exact"/>
        <w:ind w:firstLineChars="200" w:firstLine="440"/>
        <w:jc w:val="left"/>
        <w:outlineLvl w:val="1"/>
        <w:rPr>
          <w:rFonts w:ascii="宋体" w:eastAsia="宋体" w:hAnsi="宋体" w:cs="Times New Roman"/>
          <w:sz w:val="22"/>
        </w:rPr>
      </w:pPr>
      <w:r>
        <w:rPr>
          <w:rFonts w:ascii="宋体" w:eastAsia="宋体" w:hAnsi="宋体" w:cs="Times New Roman" w:hint="eastAsia"/>
          <w:sz w:val="22"/>
        </w:rPr>
        <w:t>选</w:t>
      </w:r>
      <w:r w:rsidR="0018778B" w:rsidRPr="0018778B">
        <w:rPr>
          <w:rFonts w:ascii="宋体" w:eastAsia="宋体" w:hAnsi="宋体" w:cs="Times New Roman" w:hint="eastAsia"/>
          <w:sz w:val="22"/>
        </w:rPr>
        <w:t>修课程一览表</w:t>
      </w:r>
    </w:p>
    <w:tbl>
      <w:tblPr>
        <w:tblW w:w="8534" w:type="dxa"/>
        <w:tblInd w:w="108" w:type="dxa"/>
        <w:tblLayout w:type="fixed"/>
        <w:tblLook w:val="04A0" w:firstRow="1" w:lastRow="0" w:firstColumn="1" w:lastColumn="0" w:noHBand="0" w:noVBand="1"/>
      </w:tblPr>
      <w:tblGrid>
        <w:gridCol w:w="728"/>
        <w:gridCol w:w="728"/>
        <w:gridCol w:w="2826"/>
        <w:gridCol w:w="981"/>
        <w:gridCol w:w="12"/>
        <w:gridCol w:w="1275"/>
        <w:gridCol w:w="1984"/>
      </w:tblGrid>
      <w:tr w:rsidR="00800779" w:rsidRPr="0018778B" w:rsidTr="009D7291">
        <w:trPr>
          <w:trHeight w:val="405"/>
        </w:trPr>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项目</w:t>
            </w:r>
          </w:p>
        </w:tc>
        <w:tc>
          <w:tcPr>
            <w:tcW w:w="2826" w:type="dxa"/>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内容</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学分</w:t>
            </w:r>
          </w:p>
        </w:tc>
        <w:tc>
          <w:tcPr>
            <w:tcW w:w="1275" w:type="dxa"/>
            <w:tcBorders>
              <w:top w:val="single" w:sz="4" w:space="0" w:color="auto"/>
              <w:left w:val="nil"/>
              <w:bottom w:val="single" w:sz="4" w:space="0" w:color="auto"/>
              <w:right w:val="nil"/>
            </w:tcBorders>
          </w:tcPr>
          <w:p w:rsidR="00800779" w:rsidRPr="0018778B" w:rsidRDefault="00800779" w:rsidP="0018778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课程类别</w:t>
            </w:r>
          </w:p>
        </w:tc>
        <w:tc>
          <w:tcPr>
            <w:tcW w:w="1984" w:type="dxa"/>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备注</w:t>
            </w:r>
          </w:p>
        </w:tc>
      </w:tr>
      <w:tr w:rsidR="00800779" w:rsidRPr="0018778B" w:rsidTr="009D7291">
        <w:trPr>
          <w:trHeight w:val="405"/>
        </w:trPr>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选修课</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中文</w:t>
            </w: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专业方向课群</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r w:rsidRPr="0018778B">
              <w:rPr>
                <w:rFonts w:ascii="Calibri" w:eastAsia="宋体" w:hAnsi="Calibri" w:cs="宋体"/>
                <w:color w:val="000000"/>
                <w:kern w:val="0"/>
                <w:szCs w:val="21"/>
              </w:rPr>
              <w:t>/</w:t>
            </w:r>
            <w:r w:rsidRPr="0018778B">
              <w:rPr>
                <w:rFonts w:ascii="宋体" w:eastAsia="宋体" w:hAnsi="宋体" w:cs="宋体" w:hint="eastAsia"/>
                <w:color w:val="000000"/>
                <w:kern w:val="0"/>
                <w:szCs w:val="21"/>
              </w:rPr>
              <w:t>门</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至少修6学分       （必选一个专业方向）</w:t>
            </w:r>
          </w:p>
        </w:tc>
      </w:tr>
      <w:tr w:rsidR="00800779" w:rsidRPr="0018778B" w:rsidTr="009D7291">
        <w:trPr>
          <w:trHeight w:val="405"/>
        </w:trPr>
        <w:tc>
          <w:tcPr>
            <w:tcW w:w="72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2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行业前沿模块</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r w:rsidRPr="0018778B">
              <w:rPr>
                <w:rFonts w:ascii="Calibri" w:eastAsia="宋体" w:hAnsi="Calibri" w:cs="宋体"/>
                <w:color w:val="000000"/>
                <w:kern w:val="0"/>
                <w:szCs w:val="21"/>
              </w:rPr>
              <w:t>/</w:t>
            </w:r>
            <w:r w:rsidRPr="0018778B">
              <w:rPr>
                <w:rFonts w:ascii="宋体" w:eastAsia="宋体" w:hAnsi="宋体" w:cs="宋体" w:hint="eastAsia"/>
                <w:color w:val="000000"/>
                <w:kern w:val="0"/>
                <w:szCs w:val="21"/>
              </w:rPr>
              <w:t>门</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05"/>
        </w:trPr>
        <w:tc>
          <w:tcPr>
            <w:tcW w:w="72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2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职业生涯规划</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r w:rsidRPr="0018778B">
              <w:rPr>
                <w:rFonts w:ascii="Calibri" w:eastAsia="宋体" w:hAnsi="Calibri" w:cs="宋体"/>
                <w:color w:val="000000"/>
                <w:kern w:val="0"/>
                <w:szCs w:val="21"/>
              </w:rPr>
              <w:t>/</w:t>
            </w:r>
            <w:r w:rsidRPr="0018778B">
              <w:rPr>
                <w:rFonts w:ascii="宋体" w:eastAsia="宋体" w:hAnsi="宋体" w:cs="宋体" w:hint="eastAsia"/>
                <w:color w:val="000000"/>
                <w:kern w:val="0"/>
                <w:szCs w:val="21"/>
              </w:rPr>
              <w:t>门</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D</w:t>
            </w:r>
          </w:p>
        </w:tc>
        <w:tc>
          <w:tcPr>
            <w:tcW w:w="1984"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05"/>
        </w:trPr>
        <w:tc>
          <w:tcPr>
            <w:tcW w:w="72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2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人文素养模块</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r w:rsidRPr="0018778B">
              <w:rPr>
                <w:rFonts w:ascii="Calibri" w:eastAsia="宋体" w:hAnsi="Calibri" w:cs="宋体"/>
                <w:color w:val="000000"/>
                <w:kern w:val="0"/>
                <w:szCs w:val="21"/>
              </w:rPr>
              <w:t>/</w:t>
            </w:r>
            <w:r w:rsidRPr="0018778B">
              <w:rPr>
                <w:rFonts w:ascii="宋体" w:eastAsia="宋体" w:hAnsi="宋体" w:cs="宋体" w:hint="eastAsia"/>
                <w:color w:val="000000"/>
                <w:kern w:val="0"/>
                <w:szCs w:val="21"/>
              </w:rPr>
              <w:t>门</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D</w:t>
            </w:r>
          </w:p>
        </w:tc>
        <w:tc>
          <w:tcPr>
            <w:tcW w:w="1984"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05"/>
        </w:trPr>
        <w:tc>
          <w:tcPr>
            <w:tcW w:w="72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外文</w:t>
            </w: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英文选修课程</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r w:rsidRPr="0018778B">
              <w:rPr>
                <w:rFonts w:ascii="Calibri" w:eastAsia="宋体" w:hAnsi="Calibri" w:cs="宋体"/>
                <w:color w:val="000000"/>
                <w:kern w:val="0"/>
                <w:szCs w:val="21"/>
              </w:rPr>
              <w:t>/</w:t>
            </w:r>
            <w:r w:rsidRPr="0018778B">
              <w:rPr>
                <w:rFonts w:ascii="宋体" w:eastAsia="宋体" w:hAnsi="宋体" w:cs="宋体" w:hint="eastAsia"/>
                <w:color w:val="000000"/>
                <w:kern w:val="0"/>
                <w:szCs w:val="21"/>
              </w:rPr>
              <w:t>门</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D</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至少修</w:t>
            </w:r>
            <w:r w:rsidRPr="0018778B">
              <w:rPr>
                <w:rFonts w:ascii="Calibri" w:eastAsia="宋体" w:hAnsi="Calibri" w:cs="宋体"/>
                <w:color w:val="000000"/>
                <w:kern w:val="0"/>
                <w:szCs w:val="21"/>
              </w:rPr>
              <w:t>2</w:t>
            </w:r>
            <w:r w:rsidRPr="0018778B">
              <w:rPr>
                <w:rFonts w:ascii="宋体" w:eastAsia="宋体" w:hAnsi="宋体" w:cs="宋体" w:hint="eastAsia"/>
                <w:color w:val="000000"/>
                <w:kern w:val="0"/>
                <w:szCs w:val="21"/>
              </w:rPr>
              <w:t>学分</w:t>
            </w:r>
          </w:p>
        </w:tc>
      </w:tr>
      <w:tr w:rsidR="00800779" w:rsidRPr="0018778B" w:rsidTr="009D7291">
        <w:trPr>
          <w:trHeight w:val="405"/>
        </w:trPr>
        <w:tc>
          <w:tcPr>
            <w:tcW w:w="72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728"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语言课程（二外）</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r w:rsidRPr="0018778B">
              <w:rPr>
                <w:rFonts w:ascii="Calibri" w:eastAsia="宋体" w:hAnsi="Calibri" w:cs="宋体"/>
                <w:color w:val="000000"/>
                <w:kern w:val="0"/>
                <w:szCs w:val="21"/>
              </w:rPr>
              <w:t>/</w:t>
            </w:r>
            <w:r w:rsidRPr="0018778B">
              <w:rPr>
                <w:rFonts w:ascii="宋体" w:eastAsia="宋体" w:hAnsi="宋体" w:cs="宋体" w:hint="eastAsia"/>
                <w:color w:val="000000"/>
                <w:kern w:val="0"/>
                <w:szCs w:val="21"/>
              </w:rPr>
              <w:t>门</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D</w:t>
            </w:r>
          </w:p>
        </w:tc>
        <w:tc>
          <w:tcPr>
            <w:tcW w:w="1984"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05"/>
        </w:trPr>
        <w:tc>
          <w:tcPr>
            <w:tcW w:w="145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实践整合</w:t>
            </w: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行动学习</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至少修</w:t>
            </w:r>
            <w:r w:rsidR="006D43A5">
              <w:rPr>
                <w:rFonts w:ascii="Calibri" w:eastAsia="宋体" w:hAnsi="Calibri" w:cs="宋体" w:hint="eastAsia"/>
                <w:color w:val="000000"/>
                <w:kern w:val="0"/>
                <w:szCs w:val="21"/>
              </w:rPr>
              <w:t>3</w:t>
            </w:r>
            <w:r w:rsidRPr="0018778B">
              <w:rPr>
                <w:rFonts w:ascii="宋体" w:eastAsia="宋体" w:hAnsi="宋体" w:cs="宋体" w:hint="eastAsia"/>
                <w:color w:val="000000"/>
                <w:kern w:val="0"/>
                <w:szCs w:val="21"/>
              </w:rPr>
              <w:t>学分</w:t>
            </w:r>
          </w:p>
        </w:tc>
      </w:tr>
      <w:tr w:rsidR="00800779" w:rsidRPr="0018778B" w:rsidTr="009D7291">
        <w:trPr>
          <w:trHeight w:val="405"/>
        </w:trPr>
        <w:tc>
          <w:tcPr>
            <w:tcW w:w="1456" w:type="dxa"/>
            <w:gridSpan w:val="2"/>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项目实践</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05"/>
        </w:trPr>
        <w:tc>
          <w:tcPr>
            <w:tcW w:w="1456" w:type="dxa"/>
            <w:gridSpan w:val="2"/>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案例开发</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05"/>
        </w:trPr>
        <w:tc>
          <w:tcPr>
            <w:tcW w:w="1456" w:type="dxa"/>
            <w:gridSpan w:val="2"/>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案例大赛</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1-2</w:t>
            </w:r>
            <w:r w:rsidRPr="0018778B">
              <w:rPr>
                <w:rFonts w:ascii="宋体" w:eastAsia="宋体" w:hAnsi="宋体" w:cs="宋体" w:hint="eastAsia"/>
                <w:color w:val="000000"/>
                <w:kern w:val="0"/>
                <w:szCs w:val="21"/>
              </w:rPr>
              <w:t>分</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370"/>
        </w:trPr>
        <w:tc>
          <w:tcPr>
            <w:tcW w:w="1456" w:type="dxa"/>
            <w:gridSpan w:val="2"/>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创新创意创业大赛</w:t>
            </w:r>
          </w:p>
        </w:tc>
        <w:tc>
          <w:tcPr>
            <w:tcW w:w="993" w:type="dxa"/>
            <w:gridSpan w:val="2"/>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1-2</w:t>
            </w:r>
            <w:r w:rsidRPr="0018778B">
              <w:rPr>
                <w:rFonts w:ascii="宋体" w:eastAsia="宋体" w:hAnsi="宋体" w:cs="宋体" w:hint="eastAsia"/>
                <w:color w:val="000000"/>
                <w:kern w:val="0"/>
                <w:szCs w:val="21"/>
              </w:rPr>
              <w:t>分</w:t>
            </w:r>
          </w:p>
        </w:tc>
        <w:tc>
          <w:tcPr>
            <w:tcW w:w="1275" w:type="dxa"/>
            <w:tcBorders>
              <w:top w:val="nil"/>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tcBorders>
              <w:top w:val="nil"/>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28"/>
        </w:trPr>
        <w:tc>
          <w:tcPr>
            <w:tcW w:w="145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品牌活动</w:t>
            </w:r>
          </w:p>
        </w:tc>
        <w:tc>
          <w:tcPr>
            <w:tcW w:w="2826" w:type="dxa"/>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新生</w:t>
            </w:r>
            <w:r w:rsidRPr="0018778B">
              <w:rPr>
                <w:rFonts w:ascii="Calibri" w:eastAsia="宋体" w:hAnsi="Calibri" w:cs="宋体"/>
                <w:color w:val="000000"/>
                <w:kern w:val="0"/>
                <w:szCs w:val="21"/>
              </w:rPr>
              <w:t>Orientation</w:t>
            </w:r>
          </w:p>
        </w:tc>
        <w:tc>
          <w:tcPr>
            <w:tcW w:w="981" w:type="dxa"/>
            <w:tcBorders>
              <w:top w:val="single" w:sz="4" w:space="0" w:color="auto"/>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p>
        </w:tc>
        <w:tc>
          <w:tcPr>
            <w:tcW w:w="1287" w:type="dxa"/>
            <w:gridSpan w:val="2"/>
            <w:tcBorders>
              <w:top w:val="single" w:sz="4" w:space="0" w:color="auto"/>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至少修</w:t>
            </w:r>
            <w:r w:rsidR="006D43A5">
              <w:rPr>
                <w:rFonts w:ascii="Calibri" w:eastAsia="宋体" w:hAnsi="Calibri" w:cs="宋体" w:hint="eastAsia"/>
                <w:color w:val="000000"/>
                <w:kern w:val="0"/>
                <w:szCs w:val="21"/>
              </w:rPr>
              <w:t>3</w:t>
            </w:r>
            <w:r w:rsidRPr="0018778B">
              <w:rPr>
                <w:rFonts w:ascii="宋体" w:eastAsia="宋体" w:hAnsi="宋体" w:cs="宋体" w:hint="eastAsia"/>
                <w:color w:val="000000"/>
                <w:kern w:val="0"/>
                <w:szCs w:val="21"/>
              </w:rPr>
              <w:t>学分</w:t>
            </w:r>
          </w:p>
        </w:tc>
      </w:tr>
      <w:tr w:rsidR="00800779" w:rsidRPr="0018778B" w:rsidTr="009D7291">
        <w:trPr>
          <w:trHeight w:val="428"/>
        </w:trPr>
        <w:tc>
          <w:tcPr>
            <w:tcW w:w="1456" w:type="dxa"/>
            <w:gridSpan w:val="2"/>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二年级</w:t>
            </w:r>
            <w:r w:rsidRPr="0018778B">
              <w:rPr>
                <w:rFonts w:ascii="Calibri" w:eastAsia="宋体" w:hAnsi="Calibri" w:cs="宋体"/>
                <w:color w:val="000000"/>
                <w:kern w:val="0"/>
                <w:szCs w:val="21"/>
              </w:rPr>
              <w:t>Orientation+</w:t>
            </w:r>
          </w:p>
        </w:tc>
        <w:tc>
          <w:tcPr>
            <w:tcW w:w="981"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p>
        </w:tc>
        <w:tc>
          <w:tcPr>
            <w:tcW w:w="1287" w:type="dxa"/>
            <w:gridSpan w:val="2"/>
            <w:tcBorders>
              <w:top w:val="single" w:sz="4" w:space="0" w:color="auto"/>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28"/>
        </w:trPr>
        <w:tc>
          <w:tcPr>
            <w:tcW w:w="1456" w:type="dxa"/>
            <w:gridSpan w:val="2"/>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三年级走非常道</w:t>
            </w:r>
          </w:p>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穿越百年南大</w:t>
            </w:r>
            <w:r w:rsidRPr="0018778B">
              <w:rPr>
                <w:rFonts w:ascii="Calibri" w:eastAsia="宋体" w:hAnsi="Calibri" w:cs="宋体"/>
                <w:color w:val="000000"/>
                <w:kern w:val="0"/>
                <w:szCs w:val="21"/>
              </w:rPr>
              <w:t>27KM</w:t>
            </w:r>
          </w:p>
        </w:tc>
        <w:tc>
          <w:tcPr>
            <w:tcW w:w="981"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p>
        </w:tc>
        <w:tc>
          <w:tcPr>
            <w:tcW w:w="1287" w:type="dxa"/>
            <w:gridSpan w:val="2"/>
            <w:tcBorders>
              <w:top w:val="single" w:sz="4" w:space="0" w:color="auto"/>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D</w:t>
            </w:r>
          </w:p>
        </w:tc>
        <w:tc>
          <w:tcPr>
            <w:tcW w:w="1984"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28"/>
        </w:trPr>
        <w:tc>
          <w:tcPr>
            <w:tcW w:w="1456" w:type="dxa"/>
            <w:gridSpan w:val="2"/>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寻路商帮</w:t>
            </w:r>
          </w:p>
        </w:tc>
        <w:tc>
          <w:tcPr>
            <w:tcW w:w="981"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1</w:t>
            </w:r>
            <w:r w:rsidRPr="0018778B">
              <w:rPr>
                <w:rFonts w:ascii="宋体" w:eastAsia="宋体" w:hAnsi="宋体" w:cs="宋体" w:hint="eastAsia"/>
                <w:color w:val="000000"/>
                <w:kern w:val="0"/>
                <w:szCs w:val="21"/>
              </w:rPr>
              <w:t>分</w:t>
            </w:r>
          </w:p>
        </w:tc>
        <w:tc>
          <w:tcPr>
            <w:tcW w:w="1287" w:type="dxa"/>
            <w:gridSpan w:val="2"/>
            <w:tcBorders>
              <w:top w:val="single" w:sz="4" w:space="0" w:color="auto"/>
              <w:left w:val="single" w:sz="4" w:space="0" w:color="auto"/>
              <w:bottom w:val="single" w:sz="4" w:space="0" w:color="auto"/>
              <w:right w:val="single" w:sz="4" w:space="0" w:color="auto"/>
            </w:tcBorders>
          </w:tcPr>
          <w:p w:rsidR="00800779" w:rsidRPr="0018778B" w:rsidRDefault="00800779" w:rsidP="003F69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vMerge/>
            <w:tcBorders>
              <w:top w:val="single" w:sz="4" w:space="0" w:color="auto"/>
              <w:left w:val="single" w:sz="4" w:space="0" w:color="auto"/>
              <w:bottom w:val="single" w:sz="4" w:space="0" w:color="auto"/>
              <w:right w:val="single" w:sz="4" w:space="0" w:color="auto"/>
            </w:tcBorders>
            <w:vAlign w:val="center"/>
          </w:tcPr>
          <w:p w:rsidR="00800779" w:rsidRPr="0018778B" w:rsidRDefault="00800779" w:rsidP="0018778B">
            <w:pPr>
              <w:widowControl/>
              <w:jc w:val="left"/>
              <w:rPr>
                <w:rFonts w:ascii="宋体" w:eastAsia="宋体" w:hAnsi="宋体" w:cs="宋体"/>
                <w:color w:val="000000"/>
                <w:kern w:val="0"/>
                <w:szCs w:val="21"/>
              </w:rPr>
            </w:pPr>
          </w:p>
        </w:tc>
      </w:tr>
      <w:tr w:rsidR="00800779" w:rsidRPr="0018778B" w:rsidTr="009D7291">
        <w:trPr>
          <w:trHeight w:val="428"/>
        </w:trPr>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境外访学</w:t>
            </w:r>
          </w:p>
        </w:tc>
        <w:tc>
          <w:tcPr>
            <w:tcW w:w="2826"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美洲、欧洲、亚洲及港澳台</w:t>
            </w:r>
          </w:p>
        </w:tc>
        <w:tc>
          <w:tcPr>
            <w:tcW w:w="981" w:type="dxa"/>
            <w:tcBorders>
              <w:top w:val="nil"/>
              <w:left w:val="nil"/>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Calibri" w:eastAsia="宋体" w:hAnsi="Calibri" w:cs="宋体"/>
                <w:color w:val="000000"/>
                <w:kern w:val="0"/>
                <w:szCs w:val="21"/>
              </w:rPr>
            </w:pPr>
            <w:r w:rsidRPr="0018778B">
              <w:rPr>
                <w:rFonts w:ascii="Calibri" w:eastAsia="宋体" w:hAnsi="Calibri" w:cs="宋体"/>
                <w:color w:val="000000"/>
                <w:kern w:val="0"/>
                <w:szCs w:val="21"/>
              </w:rPr>
              <w:t>2</w:t>
            </w:r>
            <w:r w:rsidRPr="0018778B">
              <w:rPr>
                <w:rFonts w:ascii="宋体" w:eastAsia="宋体" w:hAnsi="宋体" w:cs="宋体" w:hint="eastAsia"/>
                <w:color w:val="000000"/>
                <w:kern w:val="0"/>
                <w:szCs w:val="21"/>
              </w:rPr>
              <w:t>分</w:t>
            </w:r>
          </w:p>
        </w:tc>
        <w:tc>
          <w:tcPr>
            <w:tcW w:w="1287" w:type="dxa"/>
            <w:gridSpan w:val="2"/>
            <w:tcBorders>
              <w:top w:val="nil"/>
              <w:left w:val="nil"/>
              <w:bottom w:val="single" w:sz="4" w:space="0" w:color="auto"/>
              <w:right w:val="single" w:sz="4" w:space="0" w:color="auto"/>
            </w:tcBorders>
          </w:tcPr>
          <w:p w:rsidR="00800779" w:rsidRPr="0018778B" w:rsidRDefault="00800779" w:rsidP="0018778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w:t>
            </w:r>
          </w:p>
        </w:tc>
        <w:tc>
          <w:tcPr>
            <w:tcW w:w="1984" w:type="dxa"/>
            <w:tcBorders>
              <w:top w:val="nil"/>
              <w:left w:val="single" w:sz="4" w:space="0" w:color="auto"/>
              <w:bottom w:val="single" w:sz="4" w:space="0" w:color="auto"/>
              <w:right w:val="single" w:sz="4" w:space="0" w:color="auto"/>
            </w:tcBorders>
            <w:shd w:val="clear" w:color="auto" w:fill="auto"/>
            <w:vAlign w:val="center"/>
          </w:tcPr>
          <w:p w:rsidR="00800779" w:rsidRPr="0018778B" w:rsidRDefault="00800779"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至多可得</w:t>
            </w:r>
            <w:r w:rsidRPr="0018778B">
              <w:rPr>
                <w:rFonts w:ascii="Calibri" w:eastAsia="宋体" w:hAnsi="Calibri" w:cs="宋体"/>
                <w:color w:val="000000"/>
                <w:kern w:val="0"/>
                <w:szCs w:val="21"/>
              </w:rPr>
              <w:t>2</w:t>
            </w:r>
            <w:r w:rsidRPr="0018778B">
              <w:rPr>
                <w:rFonts w:ascii="宋体" w:eastAsia="宋体" w:hAnsi="宋体" w:cs="宋体" w:hint="eastAsia"/>
                <w:color w:val="000000"/>
                <w:kern w:val="0"/>
                <w:szCs w:val="21"/>
              </w:rPr>
              <w:t>学分</w:t>
            </w:r>
          </w:p>
        </w:tc>
      </w:tr>
    </w:tbl>
    <w:p w:rsidR="00800779" w:rsidRDefault="003F6973" w:rsidP="0018778B">
      <w:pPr>
        <w:keepNext/>
        <w:keepLines/>
        <w:spacing w:beforeLines="30" w:before="93" w:afterLines="20" w:after="62" w:line="360" w:lineRule="exact"/>
        <w:jc w:val="left"/>
        <w:outlineLvl w:val="1"/>
        <w:rPr>
          <w:rFonts w:ascii="宋体" w:eastAsia="宋体" w:hAnsi="宋体" w:cs="Times New Roman"/>
          <w:sz w:val="22"/>
        </w:rPr>
      </w:pPr>
      <w:r>
        <w:rPr>
          <w:rFonts w:ascii="宋体" w:eastAsia="宋体" w:hAnsi="宋体" w:cs="Times New Roman" w:hint="eastAsia"/>
          <w:sz w:val="22"/>
        </w:rPr>
        <w:t>注：上述培养方案中实践整合课程（含案例课程）的学分比重约为45%。</w:t>
      </w:r>
    </w:p>
    <w:p w:rsidR="000F444A" w:rsidRDefault="000F444A" w:rsidP="00B860BE">
      <w:pPr>
        <w:spacing w:line="360" w:lineRule="exact"/>
        <w:ind w:firstLineChars="200" w:firstLine="440"/>
        <w:rPr>
          <w:rFonts w:ascii="宋体" w:eastAsia="宋体" w:hAnsi="宋体" w:cs="Times New Roman"/>
          <w:sz w:val="22"/>
        </w:rPr>
      </w:pPr>
    </w:p>
    <w:p w:rsidR="00B860BE" w:rsidRPr="0018778B" w:rsidRDefault="00B860BE" w:rsidP="00B860BE">
      <w:pPr>
        <w:spacing w:line="360" w:lineRule="exact"/>
        <w:ind w:firstLineChars="200" w:firstLine="440"/>
        <w:rPr>
          <w:rFonts w:ascii="宋体" w:eastAsia="宋体" w:hAnsi="宋体" w:cs="Times New Roman"/>
          <w:sz w:val="22"/>
        </w:rPr>
      </w:pPr>
      <w:r w:rsidRPr="0018778B">
        <w:rPr>
          <w:rFonts w:ascii="宋体" w:eastAsia="宋体" w:hAnsi="宋体" w:cs="Times New Roman" w:hint="eastAsia"/>
          <w:sz w:val="22"/>
        </w:rPr>
        <w:t>3）</w:t>
      </w:r>
      <w:r w:rsidRPr="0018778B">
        <w:rPr>
          <w:rFonts w:ascii="宋体" w:eastAsia="宋体" w:hAnsi="宋体" w:cs="Times New Roman"/>
          <w:sz w:val="22"/>
        </w:rPr>
        <w:t>学位论文</w:t>
      </w:r>
      <w:r>
        <w:rPr>
          <w:rFonts w:ascii="宋体" w:eastAsia="宋体" w:hAnsi="宋体" w:cs="Times New Roman" w:hint="eastAsia"/>
          <w:sz w:val="22"/>
        </w:rPr>
        <w:t>（5学分）</w:t>
      </w:r>
    </w:p>
    <w:p w:rsidR="00B860BE" w:rsidRPr="0018778B" w:rsidRDefault="00B860BE" w:rsidP="00B860BE">
      <w:pPr>
        <w:spacing w:line="360" w:lineRule="exact"/>
        <w:ind w:firstLineChars="200" w:firstLine="440"/>
        <w:rPr>
          <w:rFonts w:ascii="宋体" w:eastAsia="宋体" w:hAnsi="宋体" w:cs="Times New Roman"/>
          <w:sz w:val="22"/>
        </w:rPr>
      </w:pPr>
      <w:r w:rsidRPr="0018778B">
        <w:rPr>
          <w:rFonts w:ascii="宋体" w:eastAsia="宋体" w:hAnsi="宋体" w:cs="Times New Roman"/>
          <w:sz w:val="22"/>
        </w:rPr>
        <w:t>MBA</w:t>
      </w:r>
      <w:r w:rsidRPr="0018778B">
        <w:rPr>
          <w:rFonts w:ascii="宋体" w:eastAsia="宋体" w:hAnsi="宋体" w:cs="Times New Roman" w:hint="eastAsia"/>
          <w:sz w:val="22"/>
        </w:rPr>
        <w:t>学生必须</w:t>
      </w:r>
      <w:r w:rsidR="003049C9">
        <w:rPr>
          <w:rFonts w:ascii="宋体" w:eastAsia="宋体" w:hAnsi="宋体" w:cs="Times New Roman" w:hint="eastAsia"/>
          <w:sz w:val="22"/>
        </w:rPr>
        <w:t>要撰写学位论文，并且通过论文答辩方可获得硕士学位</w:t>
      </w:r>
      <w:r w:rsidR="00785125">
        <w:rPr>
          <w:rFonts w:ascii="宋体" w:eastAsia="宋体" w:hAnsi="宋体" w:cs="Times New Roman" w:hint="eastAsia"/>
          <w:sz w:val="22"/>
        </w:rPr>
        <w:t>。</w:t>
      </w:r>
    </w:p>
    <w:p w:rsidR="00B860BE" w:rsidRDefault="00B860BE" w:rsidP="00B860BE">
      <w:pPr>
        <w:spacing w:line="360" w:lineRule="exact"/>
        <w:ind w:firstLineChars="200" w:firstLine="440"/>
        <w:rPr>
          <w:rFonts w:ascii="宋体" w:eastAsia="宋体" w:hAnsi="宋体" w:cs="Times New Roman"/>
          <w:sz w:val="22"/>
        </w:rPr>
      </w:pPr>
      <w:r>
        <w:rPr>
          <w:rFonts w:ascii="宋体" w:eastAsia="宋体" w:hAnsi="宋体" w:cs="Times New Roman" w:hint="eastAsia"/>
          <w:sz w:val="22"/>
        </w:rPr>
        <w:t>撰写论文的时间：</w:t>
      </w:r>
      <w:r w:rsidR="00440017">
        <w:rPr>
          <w:rFonts w:ascii="宋体" w:eastAsia="宋体" w:hAnsi="宋体" w:cs="Times New Roman" w:hint="eastAsia"/>
          <w:sz w:val="22"/>
        </w:rPr>
        <w:t>第三学期确定论文指导老师并</w:t>
      </w:r>
      <w:r w:rsidR="00785125">
        <w:rPr>
          <w:rFonts w:ascii="宋体" w:eastAsia="宋体" w:hAnsi="宋体" w:cs="Times New Roman" w:hint="eastAsia"/>
          <w:sz w:val="22"/>
        </w:rPr>
        <w:t>开题</w:t>
      </w:r>
      <w:r w:rsidRPr="0018778B">
        <w:rPr>
          <w:rFonts w:ascii="宋体" w:eastAsia="宋体" w:hAnsi="宋体" w:cs="Times New Roman" w:hint="eastAsia"/>
          <w:sz w:val="22"/>
        </w:rPr>
        <w:t>，第四学期准备论文，第五学期论文答辩。</w:t>
      </w:r>
    </w:p>
    <w:p w:rsidR="00EC7E74" w:rsidRDefault="00EC7E74" w:rsidP="00B860BE">
      <w:pPr>
        <w:spacing w:line="360" w:lineRule="exact"/>
        <w:ind w:firstLineChars="200" w:firstLine="440"/>
        <w:rPr>
          <w:rFonts w:ascii="宋体" w:eastAsia="宋体" w:hAnsi="宋体" w:cs="Times New Roman"/>
          <w:sz w:val="22"/>
        </w:rPr>
      </w:pPr>
    </w:p>
    <w:p w:rsidR="009307B5" w:rsidRPr="000F444A" w:rsidRDefault="00912676" w:rsidP="00B860BE">
      <w:pPr>
        <w:spacing w:line="360" w:lineRule="exact"/>
        <w:ind w:firstLineChars="200" w:firstLine="442"/>
        <w:rPr>
          <w:rFonts w:ascii="宋体" w:eastAsia="宋体" w:hAnsi="宋体" w:cs="Times New Roman"/>
          <w:b/>
          <w:sz w:val="22"/>
        </w:rPr>
      </w:pPr>
      <w:r>
        <w:rPr>
          <w:rFonts w:ascii="宋体" w:eastAsia="宋体" w:hAnsi="宋体" w:cs="Times New Roman" w:hint="eastAsia"/>
          <w:b/>
          <w:sz w:val="22"/>
        </w:rPr>
        <w:t>六</w:t>
      </w:r>
      <w:r w:rsidR="009307B5" w:rsidRPr="000F444A">
        <w:rPr>
          <w:rFonts w:ascii="宋体" w:eastAsia="宋体" w:hAnsi="宋体" w:cs="Times New Roman" w:hint="eastAsia"/>
          <w:b/>
          <w:sz w:val="22"/>
        </w:rPr>
        <w:t>、培养过程安排</w:t>
      </w:r>
    </w:p>
    <w:tbl>
      <w:tblPr>
        <w:tblStyle w:val="a7"/>
        <w:tblpPr w:leftFromText="180" w:rightFromText="180" w:vertAnchor="text" w:horzAnchor="margin" w:tblpY="75"/>
        <w:tblW w:w="8218" w:type="dxa"/>
        <w:tblLook w:val="04A0" w:firstRow="1" w:lastRow="0" w:firstColumn="1" w:lastColumn="0" w:noHBand="0" w:noVBand="1"/>
      </w:tblPr>
      <w:tblGrid>
        <w:gridCol w:w="1271"/>
        <w:gridCol w:w="851"/>
        <w:gridCol w:w="1984"/>
        <w:gridCol w:w="1985"/>
        <w:gridCol w:w="1134"/>
        <w:gridCol w:w="993"/>
      </w:tblGrid>
      <w:tr w:rsidR="00DA3903" w:rsidRPr="00DA3903" w:rsidTr="00DA3903">
        <w:trPr>
          <w:trHeight w:val="617"/>
        </w:trPr>
        <w:tc>
          <w:tcPr>
            <w:tcW w:w="1271" w:type="dxa"/>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项目</w:t>
            </w:r>
          </w:p>
        </w:tc>
        <w:tc>
          <w:tcPr>
            <w:tcW w:w="851" w:type="dxa"/>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学制（年）</w:t>
            </w:r>
          </w:p>
        </w:tc>
        <w:tc>
          <w:tcPr>
            <w:tcW w:w="1984" w:type="dxa"/>
            <w:vAlign w:val="center"/>
          </w:tcPr>
          <w:p w:rsidR="00B860BE" w:rsidRPr="00DA3903" w:rsidRDefault="00B860BE" w:rsidP="006C28C7">
            <w:pPr>
              <w:spacing w:line="360" w:lineRule="exact"/>
              <w:ind w:firstLineChars="100" w:firstLine="211"/>
              <w:rPr>
                <w:rFonts w:ascii="宋体" w:eastAsia="宋体" w:hAnsi="宋体" w:cs="Times New Roman"/>
                <w:b/>
                <w:szCs w:val="21"/>
              </w:rPr>
            </w:pPr>
            <w:r w:rsidRPr="00DA3903">
              <w:rPr>
                <w:rFonts w:ascii="宋体" w:eastAsia="宋体" w:hAnsi="宋体" w:cs="Times New Roman" w:hint="eastAsia"/>
                <w:b/>
                <w:szCs w:val="21"/>
              </w:rPr>
              <w:t>第一至第三学期</w:t>
            </w:r>
          </w:p>
        </w:tc>
        <w:tc>
          <w:tcPr>
            <w:tcW w:w="1985" w:type="dxa"/>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第四学期</w:t>
            </w:r>
          </w:p>
        </w:tc>
        <w:tc>
          <w:tcPr>
            <w:tcW w:w="1134" w:type="dxa"/>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第五</w:t>
            </w:r>
            <w:r w:rsidRPr="00DA3903">
              <w:rPr>
                <w:rFonts w:ascii="宋体" w:eastAsia="宋体" w:hAnsi="宋体" w:cs="Times New Roman"/>
                <w:b/>
                <w:szCs w:val="21"/>
              </w:rPr>
              <w:t>学期</w:t>
            </w:r>
          </w:p>
        </w:tc>
        <w:tc>
          <w:tcPr>
            <w:tcW w:w="993" w:type="dxa"/>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总学分</w:t>
            </w:r>
          </w:p>
        </w:tc>
      </w:tr>
      <w:tr w:rsidR="00DA3903" w:rsidRPr="00DA3903" w:rsidTr="00DA3903">
        <w:trPr>
          <w:trHeight w:val="968"/>
        </w:trPr>
        <w:tc>
          <w:tcPr>
            <w:tcW w:w="1271" w:type="dxa"/>
            <w:tcBorders>
              <w:bottom w:val="single" w:sz="4" w:space="0" w:color="auto"/>
            </w:tcBorders>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工商管理硕士（MBA）</w:t>
            </w:r>
          </w:p>
        </w:tc>
        <w:tc>
          <w:tcPr>
            <w:tcW w:w="851" w:type="dxa"/>
            <w:tcBorders>
              <w:bottom w:val="single" w:sz="4" w:space="0" w:color="auto"/>
            </w:tcBorders>
            <w:vAlign w:val="center"/>
          </w:tcPr>
          <w:p w:rsidR="00B860BE" w:rsidRPr="00DA3903" w:rsidRDefault="00B860BE" w:rsidP="006C28C7">
            <w:pPr>
              <w:spacing w:line="360" w:lineRule="exact"/>
              <w:jc w:val="center"/>
              <w:rPr>
                <w:rFonts w:ascii="宋体" w:eastAsia="宋体" w:hAnsi="宋体" w:cs="Times New Roman"/>
                <w:b/>
                <w:szCs w:val="21"/>
              </w:rPr>
            </w:pPr>
          </w:p>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2．5</w:t>
            </w:r>
          </w:p>
          <w:p w:rsidR="00B860BE" w:rsidRPr="00DA3903" w:rsidRDefault="00B860BE" w:rsidP="006C28C7">
            <w:pPr>
              <w:spacing w:line="360" w:lineRule="exact"/>
              <w:jc w:val="center"/>
              <w:rPr>
                <w:rFonts w:ascii="宋体" w:eastAsia="宋体" w:hAnsi="宋体" w:cs="Times New Roman"/>
                <w:b/>
                <w:szCs w:val="21"/>
              </w:rPr>
            </w:pPr>
          </w:p>
        </w:tc>
        <w:tc>
          <w:tcPr>
            <w:tcW w:w="1984" w:type="dxa"/>
            <w:tcBorders>
              <w:bottom w:val="single" w:sz="4" w:space="0" w:color="auto"/>
            </w:tcBorders>
            <w:vAlign w:val="center"/>
          </w:tcPr>
          <w:p w:rsidR="00B860BE" w:rsidRPr="00DA3903" w:rsidRDefault="00B860BE" w:rsidP="003E0B65">
            <w:pPr>
              <w:spacing w:line="360" w:lineRule="exact"/>
              <w:ind w:leftChars="100" w:left="421" w:hangingChars="100" w:hanging="211"/>
              <w:rPr>
                <w:rFonts w:ascii="宋体" w:eastAsia="宋体" w:hAnsi="宋体" w:cs="Times New Roman"/>
                <w:b/>
                <w:szCs w:val="21"/>
              </w:rPr>
            </w:pPr>
            <w:r w:rsidRPr="00DA3903">
              <w:rPr>
                <w:rFonts w:ascii="宋体" w:eastAsia="宋体" w:hAnsi="宋体" w:cs="Times New Roman" w:hint="eastAsia"/>
                <w:b/>
                <w:szCs w:val="21"/>
              </w:rPr>
              <w:t>基础核心课程</w:t>
            </w:r>
            <w:r w:rsidR="003E0B65">
              <w:rPr>
                <w:rFonts w:ascii="宋体" w:eastAsia="宋体" w:hAnsi="宋体" w:cs="Times New Roman" w:hint="eastAsia"/>
                <w:b/>
                <w:szCs w:val="21"/>
              </w:rPr>
              <w:t>（必修课）</w:t>
            </w:r>
          </w:p>
        </w:tc>
        <w:tc>
          <w:tcPr>
            <w:tcW w:w="1985" w:type="dxa"/>
            <w:tcBorders>
              <w:bottom w:val="single" w:sz="4" w:space="0" w:color="auto"/>
            </w:tcBorders>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选修实践整合课程</w:t>
            </w:r>
          </w:p>
        </w:tc>
        <w:tc>
          <w:tcPr>
            <w:tcW w:w="1134" w:type="dxa"/>
            <w:vMerge w:val="restart"/>
            <w:tcBorders>
              <w:bottom w:val="single" w:sz="4" w:space="0" w:color="auto"/>
            </w:tcBorders>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论文答辩毕业</w:t>
            </w:r>
          </w:p>
          <w:p w:rsidR="00B860BE" w:rsidRPr="00DA3903" w:rsidRDefault="00B860BE" w:rsidP="006C28C7">
            <w:pPr>
              <w:spacing w:line="360" w:lineRule="exact"/>
              <w:jc w:val="center"/>
              <w:rPr>
                <w:rFonts w:ascii="宋体" w:eastAsia="宋体" w:hAnsi="宋体" w:cs="Times New Roman"/>
                <w:b/>
                <w:szCs w:val="21"/>
              </w:rPr>
            </w:pPr>
          </w:p>
        </w:tc>
        <w:tc>
          <w:tcPr>
            <w:tcW w:w="993" w:type="dxa"/>
            <w:vMerge w:val="restart"/>
            <w:tcBorders>
              <w:bottom w:val="single" w:sz="4" w:space="0" w:color="auto"/>
            </w:tcBorders>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56学分</w:t>
            </w:r>
          </w:p>
          <w:p w:rsidR="00B860BE" w:rsidRPr="00DA3903" w:rsidRDefault="00B860BE" w:rsidP="006C28C7">
            <w:pPr>
              <w:spacing w:line="360" w:lineRule="exact"/>
              <w:jc w:val="center"/>
              <w:rPr>
                <w:rFonts w:ascii="宋体" w:eastAsia="宋体" w:hAnsi="宋体" w:cs="Times New Roman"/>
                <w:b/>
                <w:szCs w:val="21"/>
              </w:rPr>
            </w:pPr>
          </w:p>
        </w:tc>
      </w:tr>
      <w:tr w:rsidR="00DA3903" w:rsidRPr="00DA3903" w:rsidTr="00DA3903">
        <w:trPr>
          <w:trHeight w:val="591"/>
        </w:trPr>
        <w:tc>
          <w:tcPr>
            <w:tcW w:w="1271" w:type="dxa"/>
            <w:vMerge w:val="restart"/>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密苏里国际双学位工商管理硕士（MBA）</w:t>
            </w:r>
          </w:p>
        </w:tc>
        <w:tc>
          <w:tcPr>
            <w:tcW w:w="851" w:type="dxa"/>
            <w:vMerge w:val="restart"/>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2．5</w:t>
            </w:r>
          </w:p>
        </w:tc>
        <w:tc>
          <w:tcPr>
            <w:tcW w:w="1984" w:type="dxa"/>
            <w:vAlign w:val="center"/>
          </w:tcPr>
          <w:p w:rsidR="00B860BE" w:rsidRPr="00DA3903" w:rsidRDefault="00B860BE" w:rsidP="006C28C7">
            <w:pPr>
              <w:spacing w:line="360" w:lineRule="exact"/>
              <w:ind w:firstLineChars="100" w:firstLine="211"/>
              <w:rPr>
                <w:rFonts w:ascii="宋体" w:eastAsia="宋体" w:hAnsi="宋体" w:cs="Times New Roman"/>
                <w:b/>
                <w:szCs w:val="21"/>
              </w:rPr>
            </w:pPr>
            <w:r w:rsidRPr="00DA3903">
              <w:rPr>
                <w:rFonts w:ascii="宋体" w:eastAsia="宋体" w:hAnsi="宋体" w:cs="Times New Roman" w:hint="eastAsia"/>
                <w:b/>
                <w:szCs w:val="21"/>
              </w:rPr>
              <w:t>第一至第二学期</w:t>
            </w:r>
          </w:p>
        </w:tc>
        <w:tc>
          <w:tcPr>
            <w:tcW w:w="1985" w:type="dxa"/>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第三至第四学期</w:t>
            </w:r>
          </w:p>
        </w:tc>
        <w:tc>
          <w:tcPr>
            <w:tcW w:w="1134" w:type="dxa"/>
            <w:vMerge/>
            <w:vAlign w:val="center"/>
          </w:tcPr>
          <w:p w:rsidR="00B860BE" w:rsidRPr="00DA3903" w:rsidRDefault="00B860BE" w:rsidP="006C28C7">
            <w:pPr>
              <w:spacing w:line="360" w:lineRule="exact"/>
              <w:jc w:val="center"/>
              <w:rPr>
                <w:rFonts w:ascii="宋体" w:eastAsia="宋体" w:hAnsi="宋体" w:cs="Times New Roman"/>
                <w:b/>
                <w:szCs w:val="21"/>
              </w:rPr>
            </w:pPr>
          </w:p>
        </w:tc>
        <w:tc>
          <w:tcPr>
            <w:tcW w:w="993" w:type="dxa"/>
            <w:vMerge/>
            <w:vAlign w:val="center"/>
          </w:tcPr>
          <w:p w:rsidR="00B860BE" w:rsidRPr="00DA3903" w:rsidRDefault="00B860BE" w:rsidP="006C28C7">
            <w:pPr>
              <w:spacing w:line="360" w:lineRule="exact"/>
              <w:jc w:val="center"/>
              <w:rPr>
                <w:rFonts w:ascii="宋体" w:eastAsia="宋体" w:hAnsi="宋体" w:cs="Times New Roman"/>
                <w:b/>
                <w:szCs w:val="21"/>
              </w:rPr>
            </w:pPr>
          </w:p>
        </w:tc>
      </w:tr>
      <w:tr w:rsidR="00DA3903" w:rsidRPr="00DA3903" w:rsidTr="00DA3903">
        <w:trPr>
          <w:trHeight w:val="617"/>
        </w:trPr>
        <w:tc>
          <w:tcPr>
            <w:tcW w:w="1271" w:type="dxa"/>
            <w:vMerge/>
            <w:vAlign w:val="center"/>
          </w:tcPr>
          <w:p w:rsidR="00B860BE" w:rsidRPr="00DA3903" w:rsidRDefault="00B860BE" w:rsidP="006C28C7">
            <w:pPr>
              <w:spacing w:line="360" w:lineRule="exact"/>
              <w:jc w:val="center"/>
              <w:rPr>
                <w:rFonts w:ascii="宋体" w:eastAsia="宋体" w:hAnsi="宋体" w:cs="Times New Roman"/>
                <w:b/>
                <w:szCs w:val="21"/>
              </w:rPr>
            </w:pPr>
          </w:p>
        </w:tc>
        <w:tc>
          <w:tcPr>
            <w:tcW w:w="851" w:type="dxa"/>
            <w:vMerge/>
            <w:vAlign w:val="center"/>
          </w:tcPr>
          <w:p w:rsidR="00B860BE" w:rsidRPr="00DA3903" w:rsidRDefault="00B860BE" w:rsidP="006C28C7">
            <w:pPr>
              <w:spacing w:line="360" w:lineRule="exact"/>
              <w:jc w:val="center"/>
              <w:rPr>
                <w:rFonts w:ascii="宋体" w:eastAsia="宋体" w:hAnsi="宋体" w:cs="Times New Roman"/>
                <w:b/>
                <w:szCs w:val="21"/>
              </w:rPr>
            </w:pPr>
          </w:p>
        </w:tc>
        <w:tc>
          <w:tcPr>
            <w:tcW w:w="1984" w:type="dxa"/>
            <w:vAlign w:val="center"/>
          </w:tcPr>
          <w:p w:rsidR="00B860BE" w:rsidRPr="00DA3903" w:rsidRDefault="00B860BE" w:rsidP="003E0B65">
            <w:pPr>
              <w:spacing w:line="360" w:lineRule="exact"/>
              <w:ind w:leftChars="100" w:left="421" w:hangingChars="100" w:hanging="211"/>
              <w:rPr>
                <w:rFonts w:ascii="宋体" w:eastAsia="宋体" w:hAnsi="宋体" w:cs="Times New Roman"/>
                <w:b/>
                <w:szCs w:val="21"/>
              </w:rPr>
            </w:pPr>
            <w:r w:rsidRPr="00DA3903">
              <w:rPr>
                <w:rFonts w:ascii="宋体" w:eastAsia="宋体" w:hAnsi="宋体" w:cs="Times New Roman" w:hint="eastAsia"/>
                <w:b/>
                <w:szCs w:val="21"/>
              </w:rPr>
              <w:t>基础核心课程</w:t>
            </w:r>
            <w:r w:rsidR="003E0B65">
              <w:rPr>
                <w:rFonts w:ascii="宋体" w:eastAsia="宋体" w:hAnsi="宋体" w:cs="Times New Roman" w:hint="eastAsia"/>
                <w:b/>
                <w:szCs w:val="21"/>
              </w:rPr>
              <w:t>（必修课）</w:t>
            </w:r>
          </w:p>
        </w:tc>
        <w:tc>
          <w:tcPr>
            <w:tcW w:w="1985" w:type="dxa"/>
            <w:vAlign w:val="center"/>
          </w:tcPr>
          <w:p w:rsidR="00B860BE" w:rsidRPr="00DA3903" w:rsidRDefault="00B860BE" w:rsidP="006C28C7">
            <w:pPr>
              <w:spacing w:line="360" w:lineRule="exact"/>
              <w:jc w:val="center"/>
              <w:rPr>
                <w:rFonts w:ascii="宋体" w:eastAsia="宋体" w:hAnsi="宋体" w:cs="Times New Roman"/>
                <w:b/>
                <w:szCs w:val="21"/>
              </w:rPr>
            </w:pPr>
            <w:r w:rsidRPr="00DA3903">
              <w:rPr>
                <w:rFonts w:ascii="宋体" w:eastAsia="宋体" w:hAnsi="宋体" w:cs="Times New Roman" w:hint="eastAsia"/>
                <w:b/>
                <w:szCs w:val="21"/>
              </w:rPr>
              <w:t>美国学习</w:t>
            </w:r>
          </w:p>
        </w:tc>
        <w:tc>
          <w:tcPr>
            <w:tcW w:w="1134" w:type="dxa"/>
            <w:vMerge/>
            <w:vAlign w:val="center"/>
          </w:tcPr>
          <w:p w:rsidR="00B860BE" w:rsidRPr="00DA3903" w:rsidRDefault="00B860BE" w:rsidP="006C28C7">
            <w:pPr>
              <w:spacing w:line="360" w:lineRule="exact"/>
              <w:jc w:val="center"/>
              <w:rPr>
                <w:rFonts w:ascii="宋体" w:eastAsia="宋体" w:hAnsi="宋体" w:cs="Times New Roman"/>
                <w:b/>
                <w:szCs w:val="21"/>
              </w:rPr>
            </w:pPr>
          </w:p>
        </w:tc>
        <w:tc>
          <w:tcPr>
            <w:tcW w:w="993" w:type="dxa"/>
            <w:vMerge/>
            <w:vAlign w:val="center"/>
          </w:tcPr>
          <w:p w:rsidR="00B860BE" w:rsidRPr="00DA3903" w:rsidRDefault="00B860BE" w:rsidP="006C28C7">
            <w:pPr>
              <w:spacing w:line="360" w:lineRule="exact"/>
              <w:jc w:val="center"/>
              <w:rPr>
                <w:rFonts w:ascii="宋体" w:eastAsia="宋体" w:hAnsi="宋体" w:cs="Times New Roman"/>
                <w:b/>
                <w:szCs w:val="21"/>
              </w:rPr>
            </w:pPr>
          </w:p>
        </w:tc>
      </w:tr>
    </w:tbl>
    <w:p w:rsidR="00EC7E74" w:rsidRDefault="00EC7E74" w:rsidP="009307B5">
      <w:pPr>
        <w:spacing w:before="180" w:after="120" w:line="360" w:lineRule="exact"/>
        <w:rPr>
          <w:rFonts w:ascii="宋体" w:eastAsia="宋体" w:hAnsi="宋体" w:cs="Times New Roman"/>
          <w:b/>
          <w:bCs/>
          <w:kern w:val="0"/>
          <w:sz w:val="22"/>
        </w:rPr>
      </w:pPr>
    </w:p>
    <w:p w:rsidR="009307B5" w:rsidRPr="0018778B" w:rsidRDefault="00912676" w:rsidP="009307B5">
      <w:pPr>
        <w:spacing w:before="180" w:after="120" w:line="360" w:lineRule="exact"/>
        <w:rPr>
          <w:rFonts w:ascii="宋体" w:eastAsia="宋体" w:hAnsi="宋体" w:cs="Times New Roman"/>
          <w:b/>
          <w:bCs/>
          <w:kern w:val="0"/>
          <w:sz w:val="22"/>
        </w:rPr>
      </w:pPr>
      <w:r>
        <w:rPr>
          <w:rFonts w:ascii="宋体" w:eastAsia="宋体" w:hAnsi="宋体" w:cs="Times New Roman" w:hint="eastAsia"/>
          <w:b/>
          <w:bCs/>
          <w:kern w:val="0"/>
          <w:sz w:val="22"/>
        </w:rPr>
        <w:t>七</w:t>
      </w:r>
      <w:r w:rsidR="009307B5" w:rsidRPr="0018778B">
        <w:rPr>
          <w:rFonts w:ascii="宋体" w:eastAsia="宋体" w:hAnsi="宋体" w:cs="Times New Roman" w:hint="eastAsia"/>
          <w:b/>
          <w:bCs/>
          <w:kern w:val="0"/>
          <w:sz w:val="22"/>
        </w:rPr>
        <w:t>、管理</w:t>
      </w:r>
    </w:p>
    <w:p w:rsidR="009307B5" w:rsidRDefault="009307B5" w:rsidP="009307B5">
      <w:pPr>
        <w:spacing w:line="360" w:lineRule="exact"/>
        <w:ind w:firstLineChars="200" w:firstLine="440"/>
        <w:rPr>
          <w:rFonts w:ascii="宋体" w:eastAsia="宋体" w:hAnsi="宋体" w:cs="Times New Roman"/>
          <w:sz w:val="22"/>
        </w:rPr>
      </w:pPr>
      <w:r w:rsidRPr="0018778B">
        <w:rPr>
          <w:rFonts w:ascii="宋体" w:eastAsia="宋体" w:hAnsi="宋体" w:cs="Times New Roman" w:hint="eastAsia"/>
          <w:sz w:val="22"/>
        </w:rPr>
        <w:t>工商管理硕士</w:t>
      </w:r>
      <w:r w:rsidRPr="0018778B">
        <w:rPr>
          <w:rFonts w:ascii="宋体" w:eastAsia="宋体" w:hAnsi="宋体" w:cs="Times New Roman"/>
          <w:sz w:val="22"/>
        </w:rPr>
        <w:t xml:space="preserve"> (MBA) </w:t>
      </w:r>
      <w:r w:rsidRPr="0018778B">
        <w:rPr>
          <w:rFonts w:ascii="宋体" w:eastAsia="宋体" w:hAnsi="宋体" w:cs="Times New Roman" w:hint="eastAsia"/>
          <w:sz w:val="22"/>
        </w:rPr>
        <w:t>教育是一种专业学位研究生教育，是我国研究生教育中的一种类型，在组织管理体制上与其他研究生一致。工商管理硕士（</w:t>
      </w:r>
      <w:r w:rsidRPr="0018778B">
        <w:rPr>
          <w:rFonts w:ascii="宋体" w:eastAsia="宋体" w:hAnsi="宋体" w:cs="Times New Roman"/>
          <w:sz w:val="22"/>
        </w:rPr>
        <w:t>MBA</w:t>
      </w:r>
      <w:r w:rsidRPr="0018778B">
        <w:rPr>
          <w:rFonts w:ascii="宋体" w:eastAsia="宋体" w:hAnsi="宋体" w:cs="Times New Roman" w:hint="eastAsia"/>
          <w:sz w:val="22"/>
        </w:rPr>
        <w:t>）研究生教育在我校实行校、院二级管理体制。学校一级由校学位委员会和研究生院归口统一管理，院一级由商学院及其学术委员分会负责管理。考虑到</w:t>
      </w:r>
      <w:r w:rsidRPr="0018778B">
        <w:rPr>
          <w:rFonts w:ascii="宋体" w:eastAsia="宋体" w:hAnsi="宋体" w:cs="Times New Roman"/>
          <w:sz w:val="22"/>
        </w:rPr>
        <w:t>MBA</w:t>
      </w:r>
      <w:r w:rsidRPr="0018778B">
        <w:rPr>
          <w:rFonts w:ascii="宋体" w:eastAsia="宋体" w:hAnsi="宋体" w:cs="Times New Roman" w:hint="eastAsia"/>
          <w:sz w:val="22"/>
        </w:rPr>
        <w:t>教学的特点，学校建立了</w:t>
      </w:r>
      <w:r w:rsidRPr="0018778B">
        <w:rPr>
          <w:rFonts w:ascii="宋体" w:eastAsia="宋体" w:hAnsi="宋体" w:cs="Times New Roman"/>
          <w:sz w:val="22"/>
        </w:rPr>
        <w:t>MBA</w:t>
      </w:r>
      <w:r w:rsidRPr="0018778B">
        <w:rPr>
          <w:rFonts w:ascii="宋体" w:eastAsia="宋体" w:hAnsi="宋体" w:cs="Times New Roman" w:hint="eastAsia"/>
          <w:sz w:val="22"/>
        </w:rPr>
        <w:t>教育指</w:t>
      </w:r>
      <w:r w:rsidRPr="0018778B">
        <w:rPr>
          <w:rFonts w:ascii="宋体" w:eastAsia="宋体" w:hAnsi="宋体" w:cs="Times New Roman" w:hint="eastAsia"/>
          <w:sz w:val="22"/>
        </w:rPr>
        <w:lastRenderedPageBreak/>
        <w:t>导委员会，学校、研究生院与商学院的有关领导参加教育指导委员会。</w:t>
      </w:r>
      <w:r w:rsidR="009D7291">
        <w:rPr>
          <w:rFonts w:ascii="宋体" w:eastAsia="宋体" w:hAnsi="宋体" w:cs="Times New Roman" w:hint="eastAsia"/>
          <w:sz w:val="22"/>
        </w:rPr>
        <w:t>教学质量的保证基于AACSB认证体系及CAMEA认证体系，设立了学习质量保证委员会（AOL委员会），委员由各学科、系的教师代表，校友代表组成；</w:t>
      </w:r>
      <w:r w:rsidRPr="0018778B">
        <w:rPr>
          <w:rFonts w:ascii="宋体" w:eastAsia="宋体" w:hAnsi="宋体" w:cs="Times New Roman" w:hint="eastAsia"/>
          <w:sz w:val="22"/>
        </w:rPr>
        <w:t>商学院</w:t>
      </w:r>
      <w:r w:rsidRPr="0018778B">
        <w:rPr>
          <w:rFonts w:ascii="宋体" w:eastAsia="宋体" w:hAnsi="宋体" w:cs="Times New Roman"/>
          <w:sz w:val="22"/>
        </w:rPr>
        <w:t>MBA</w:t>
      </w:r>
      <w:r w:rsidRPr="0018778B">
        <w:rPr>
          <w:rFonts w:ascii="宋体" w:eastAsia="宋体" w:hAnsi="宋体" w:cs="Times New Roman" w:hint="eastAsia"/>
          <w:sz w:val="22"/>
        </w:rPr>
        <w:t>教育中心具体负责与实施</w:t>
      </w:r>
      <w:r w:rsidRPr="0018778B">
        <w:rPr>
          <w:rFonts w:ascii="宋体" w:eastAsia="宋体" w:hAnsi="宋体" w:cs="Times New Roman"/>
          <w:sz w:val="22"/>
        </w:rPr>
        <w:t>MBA</w:t>
      </w:r>
      <w:r w:rsidRPr="0018778B">
        <w:rPr>
          <w:rFonts w:ascii="宋体" w:eastAsia="宋体" w:hAnsi="宋体" w:cs="Times New Roman" w:hint="eastAsia"/>
          <w:sz w:val="22"/>
        </w:rPr>
        <w:t>的</w:t>
      </w:r>
      <w:r w:rsidR="00EC7E74" w:rsidRPr="0018778B">
        <w:rPr>
          <w:rFonts w:ascii="宋体" w:eastAsia="宋体" w:hAnsi="宋体" w:cs="Times New Roman" w:hint="eastAsia"/>
          <w:sz w:val="22"/>
        </w:rPr>
        <w:t>教育与</w:t>
      </w:r>
      <w:r w:rsidRPr="0018778B">
        <w:rPr>
          <w:rFonts w:ascii="宋体" w:eastAsia="宋体" w:hAnsi="宋体" w:cs="Times New Roman" w:hint="eastAsia"/>
          <w:sz w:val="22"/>
        </w:rPr>
        <w:t>教学管理工作。</w:t>
      </w:r>
    </w:p>
    <w:p w:rsidR="00EC7E74" w:rsidRDefault="00EC7E74" w:rsidP="009307B5">
      <w:pPr>
        <w:spacing w:line="360" w:lineRule="exact"/>
        <w:ind w:firstLineChars="200" w:firstLine="440"/>
        <w:rPr>
          <w:rFonts w:ascii="宋体" w:eastAsia="宋体" w:hAnsi="宋体" w:cs="Times New Roman"/>
          <w:sz w:val="22"/>
        </w:rPr>
      </w:pPr>
    </w:p>
    <w:p w:rsidR="009307B5" w:rsidRPr="0018778B" w:rsidRDefault="00912676" w:rsidP="009307B5">
      <w:pPr>
        <w:keepNext/>
        <w:keepLines/>
        <w:spacing w:beforeLines="30" w:before="93" w:afterLines="20" w:after="62" w:line="360" w:lineRule="exact"/>
        <w:jc w:val="left"/>
        <w:outlineLvl w:val="1"/>
        <w:rPr>
          <w:rFonts w:ascii="宋体" w:eastAsia="宋体" w:hAnsi="宋体" w:cs="Times New Roman"/>
          <w:b/>
          <w:bCs/>
          <w:kern w:val="0"/>
          <w:sz w:val="22"/>
        </w:rPr>
      </w:pPr>
      <w:r>
        <w:rPr>
          <w:rFonts w:ascii="宋体" w:eastAsia="宋体" w:hAnsi="宋体" w:cs="Times New Roman" w:hint="eastAsia"/>
          <w:b/>
          <w:bCs/>
          <w:kern w:val="0"/>
          <w:sz w:val="22"/>
        </w:rPr>
        <w:t>八</w:t>
      </w:r>
      <w:r w:rsidR="009307B5" w:rsidRPr="0018778B">
        <w:rPr>
          <w:rFonts w:ascii="宋体" w:eastAsia="宋体" w:hAnsi="宋体" w:cs="Times New Roman" w:hint="eastAsia"/>
          <w:b/>
          <w:bCs/>
          <w:kern w:val="0"/>
          <w:sz w:val="22"/>
        </w:rPr>
        <w:t>、</w:t>
      </w:r>
      <w:r w:rsidR="009D7291">
        <w:rPr>
          <w:rFonts w:ascii="宋体" w:eastAsia="宋体" w:hAnsi="宋体" w:cs="Times New Roman" w:hint="eastAsia"/>
          <w:b/>
          <w:bCs/>
          <w:kern w:val="0"/>
          <w:sz w:val="22"/>
        </w:rPr>
        <w:t>实训</w:t>
      </w:r>
      <w:r w:rsidR="009623DB">
        <w:rPr>
          <w:rFonts w:ascii="宋体" w:eastAsia="宋体" w:hAnsi="宋体" w:cs="Times New Roman" w:hint="eastAsia"/>
          <w:b/>
          <w:bCs/>
          <w:kern w:val="0"/>
          <w:sz w:val="22"/>
        </w:rPr>
        <w:t>基地</w:t>
      </w:r>
    </w:p>
    <w:p w:rsidR="009307B5" w:rsidRPr="0018778B" w:rsidRDefault="009307B5" w:rsidP="009307B5">
      <w:pPr>
        <w:spacing w:line="360" w:lineRule="exact"/>
        <w:ind w:firstLineChars="200" w:firstLine="440"/>
        <w:rPr>
          <w:rFonts w:ascii="宋体" w:eastAsia="宋体" w:hAnsi="宋体" w:cs="Times New Roman"/>
          <w:sz w:val="22"/>
        </w:rPr>
      </w:pPr>
      <w:r w:rsidRPr="0018778B">
        <w:rPr>
          <w:rFonts w:ascii="宋体" w:eastAsia="宋体" w:hAnsi="宋体" w:cs="Times New Roman"/>
          <w:sz w:val="22"/>
        </w:rPr>
        <w:t>MBA</w:t>
      </w:r>
      <w:r w:rsidRPr="0018778B">
        <w:rPr>
          <w:rFonts w:ascii="宋体" w:eastAsia="宋体" w:hAnsi="宋体" w:cs="Times New Roman" w:hint="eastAsia"/>
          <w:sz w:val="22"/>
        </w:rPr>
        <w:t>教育是实践性很强的专业学科教</w:t>
      </w:r>
      <w:r w:rsidR="00EC7E74">
        <w:rPr>
          <w:rFonts w:ascii="宋体" w:eastAsia="宋体" w:hAnsi="宋体" w:cs="Times New Roman" w:hint="eastAsia"/>
          <w:sz w:val="22"/>
        </w:rPr>
        <w:t>育。在课堂教育中，要求并鼓励教师采取案例教学法，做到理论教学</w:t>
      </w:r>
      <w:r w:rsidR="00EC7E74" w:rsidRPr="0018778B">
        <w:rPr>
          <w:rFonts w:ascii="宋体" w:eastAsia="宋体" w:hAnsi="宋体" w:cs="Times New Roman" w:hint="eastAsia"/>
          <w:sz w:val="22"/>
        </w:rPr>
        <w:t>与实践</w:t>
      </w:r>
      <w:r w:rsidRPr="0018778B">
        <w:rPr>
          <w:rFonts w:ascii="宋体" w:eastAsia="宋体" w:hAnsi="宋体" w:cs="Times New Roman" w:hint="eastAsia"/>
          <w:sz w:val="22"/>
        </w:rPr>
        <w:t>紧密结合。鼓励任课老师邀请有实践经验的中、高层企业管理人员结合课堂教学内容给学生开</w:t>
      </w:r>
      <w:r w:rsidR="00747B52">
        <w:rPr>
          <w:rFonts w:ascii="宋体" w:eastAsia="宋体" w:hAnsi="宋体" w:cs="Times New Roman" w:hint="eastAsia"/>
          <w:sz w:val="22"/>
        </w:rPr>
        <w:t>设</w:t>
      </w:r>
      <w:r w:rsidRPr="0018778B">
        <w:rPr>
          <w:rFonts w:ascii="宋体" w:eastAsia="宋体" w:hAnsi="宋体" w:cs="Times New Roman" w:hint="eastAsia"/>
          <w:sz w:val="22"/>
        </w:rPr>
        <w:t>讲座</w:t>
      </w:r>
      <w:r w:rsidR="00747B52">
        <w:rPr>
          <w:rFonts w:ascii="宋体" w:eastAsia="宋体" w:hAnsi="宋体" w:cs="Times New Roman" w:hint="eastAsia"/>
          <w:sz w:val="22"/>
        </w:rPr>
        <w:t>、与任课教师合作讲授，或以企业现场课的方式，将参访、讲座、交流融为一体，丰富课堂形式与内容。目的就是</w:t>
      </w:r>
      <w:r w:rsidRPr="0018778B">
        <w:rPr>
          <w:rFonts w:ascii="宋体" w:eastAsia="宋体" w:hAnsi="宋体" w:cs="Times New Roman" w:hint="eastAsia"/>
          <w:sz w:val="22"/>
        </w:rPr>
        <w:t>推动理论与实践相结合的教学法的实施。</w:t>
      </w:r>
      <w:r w:rsidR="00747B52">
        <w:rPr>
          <w:rFonts w:ascii="宋体" w:eastAsia="宋体" w:hAnsi="宋体" w:cs="Times New Roman" w:hint="eastAsia"/>
          <w:sz w:val="22"/>
        </w:rPr>
        <w:t>学院</w:t>
      </w:r>
      <w:r w:rsidRPr="0018778B">
        <w:rPr>
          <w:rFonts w:ascii="宋体" w:eastAsia="宋体" w:hAnsi="宋体" w:cs="Times New Roman" w:hint="eastAsia"/>
          <w:sz w:val="22"/>
        </w:rPr>
        <w:t>鼓励教师结合课堂教学内容安排短期实习与考察活动。积极吸纳</w:t>
      </w:r>
      <w:r w:rsidRPr="0018778B">
        <w:rPr>
          <w:rFonts w:ascii="宋体" w:eastAsia="宋体" w:hAnsi="宋体" w:cs="Times New Roman"/>
          <w:sz w:val="22"/>
        </w:rPr>
        <w:t>MBA</w:t>
      </w:r>
      <w:r w:rsidRPr="0018778B">
        <w:rPr>
          <w:rFonts w:ascii="宋体" w:eastAsia="宋体" w:hAnsi="宋体" w:cs="Times New Roman" w:hint="eastAsia"/>
          <w:sz w:val="22"/>
        </w:rPr>
        <w:t>学生工作单位作为</w:t>
      </w:r>
      <w:r w:rsidRPr="0018778B">
        <w:rPr>
          <w:rFonts w:ascii="宋体" w:eastAsia="宋体" w:hAnsi="宋体" w:cs="Times New Roman"/>
          <w:sz w:val="22"/>
        </w:rPr>
        <w:t>MBA</w:t>
      </w:r>
      <w:r w:rsidR="00747B52">
        <w:rPr>
          <w:rFonts w:ascii="宋体" w:eastAsia="宋体" w:hAnsi="宋体" w:cs="Times New Roman" w:hint="eastAsia"/>
          <w:sz w:val="22"/>
        </w:rPr>
        <w:t>参观与实训</w:t>
      </w:r>
      <w:r w:rsidRPr="0018778B">
        <w:rPr>
          <w:rFonts w:ascii="宋体" w:eastAsia="宋体" w:hAnsi="宋体" w:cs="Times New Roman" w:hint="eastAsia"/>
          <w:sz w:val="22"/>
        </w:rPr>
        <w:t>基地，广开门路加强与企业的联系，结合课堂所学的知识，为企业</w:t>
      </w:r>
      <w:r w:rsidR="00747B52">
        <w:rPr>
          <w:rFonts w:ascii="宋体" w:eastAsia="宋体" w:hAnsi="宋体" w:cs="Times New Roman" w:hint="eastAsia"/>
          <w:sz w:val="22"/>
        </w:rPr>
        <w:t>成长</w:t>
      </w:r>
      <w:r w:rsidRPr="0018778B">
        <w:rPr>
          <w:rFonts w:ascii="宋体" w:eastAsia="宋体" w:hAnsi="宋体" w:cs="Times New Roman" w:hint="eastAsia"/>
          <w:sz w:val="22"/>
        </w:rPr>
        <w:t>出谋献策。</w:t>
      </w:r>
    </w:p>
    <w:p w:rsidR="001D780A" w:rsidRDefault="009307B5" w:rsidP="009D7291">
      <w:pPr>
        <w:spacing w:line="360" w:lineRule="exact"/>
        <w:ind w:firstLineChars="200" w:firstLine="440"/>
        <w:rPr>
          <w:rFonts w:ascii="宋体" w:eastAsia="宋体" w:hAnsi="宋体" w:cs="Times New Roman"/>
          <w:sz w:val="22"/>
        </w:rPr>
      </w:pPr>
      <w:r w:rsidRPr="0018778B">
        <w:rPr>
          <w:rFonts w:ascii="宋体" w:eastAsia="宋体" w:hAnsi="宋体" w:cs="Times New Roman" w:hint="eastAsia"/>
          <w:sz w:val="22"/>
        </w:rPr>
        <w:t>商学院</w:t>
      </w:r>
      <w:r>
        <w:rPr>
          <w:rFonts w:ascii="宋体" w:eastAsia="宋体" w:hAnsi="宋体" w:cs="Times New Roman" w:hint="eastAsia"/>
          <w:sz w:val="22"/>
        </w:rPr>
        <w:t>MBA教育中心</w:t>
      </w:r>
      <w:r w:rsidR="00747B52">
        <w:rPr>
          <w:rFonts w:ascii="宋体" w:eastAsia="宋体" w:hAnsi="宋体" w:cs="Times New Roman" w:hint="eastAsia"/>
          <w:sz w:val="22"/>
        </w:rPr>
        <w:t>已</w:t>
      </w:r>
      <w:r w:rsidRPr="0018778B">
        <w:rPr>
          <w:rFonts w:ascii="宋体" w:eastAsia="宋体" w:hAnsi="宋体" w:cs="Times New Roman" w:hint="eastAsia"/>
          <w:sz w:val="22"/>
        </w:rPr>
        <w:t>与</w:t>
      </w:r>
      <w:r w:rsidR="00747B52">
        <w:rPr>
          <w:rFonts w:ascii="宋体" w:eastAsia="宋体" w:hAnsi="宋体" w:cs="Times New Roman" w:hint="eastAsia"/>
          <w:sz w:val="22"/>
        </w:rPr>
        <w:t>一些</w:t>
      </w:r>
      <w:r w:rsidR="004C49F3">
        <w:rPr>
          <w:rFonts w:ascii="宋体" w:eastAsia="宋体" w:hAnsi="宋体" w:cs="Times New Roman" w:hint="eastAsia"/>
          <w:sz w:val="22"/>
        </w:rPr>
        <w:t>知名</w:t>
      </w:r>
      <w:r w:rsidRPr="0018778B">
        <w:rPr>
          <w:rFonts w:ascii="宋体" w:eastAsia="宋体" w:hAnsi="宋体" w:cs="Times New Roman" w:hint="eastAsia"/>
          <w:sz w:val="22"/>
        </w:rPr>
        <w:t>企业</w:t>
      </w:r>
      <w:r w:rsidR="00747B52">
        <w:rPr>
          <w:rFonts w:ascii="宋体" w:eastAsia="宋体" w:hAnsi="宋体" w:cs="Times New Roman" w:hint="eastAsia"/>
          <w:sz w:val="22"/>
        </w:rPr>
        <w:t>建立了长期</w:t>
      </w:r>
      <w:r w:rsidR="00401235">
        <w:rPr>
          <w:rFonts w:ascii="宋体" w:eastAsia="宋体" w:hAnsi="宋体" w:cs="Times New Roman" w:hint="eastAsia"/>
          <w:sz w:val="22"/>
        </w:rPr>
        <w:t>稳定</w:t>
      </w:r>
      <w:r w:rsidR="00747B52">
        <w:rPr>
          <w:rFonts w:ascii="宋体" w:eastAsia="宋体" w:hAnsi="宋体" w:cs="Times New Roman" w:hint="eastAsia"/>
          <w:sz w:val="22"/>
        </w:rPr>
        <w:t>的</w:t>
      </w:r>
      <w:r w:rsidR="004C49F3">
        <w:rPr>
          <w:rFonts w:ascii="宋体" w:eastAsia="宋体" w:hAnsi="宋体" w:cs="Times New Roman" w:hint="eastAsia"/>
          <w:sz w:val="22"/>
        </w:rPr>
        <w:t>合作</w:t>
      </w:r>
      <w:r w:rsidRPr="0018778B">
        <w:rPr>
          <w:rFonts w:ascii="宋体" w:eastAsia="宋体" w:hAnsi="宋体" w:cs="Times New Roman" w:hint="eastAsia"/>
          <w:sz w:val="22"/>
        </w:rPr>
        <w:t>关系，</w:t>
      </w:r>
      <w:r w:rsidR="004C49F3">
        <w:rPr>
          <w:rFonts w:ascii="宋体" w:eastAsia="宋体" w:hAnsi="宋体" w:cs="Times New Roman" w:hint="eastAsia"/>
          <w:sz w:val="22"/>
        </w:rPr>
        <w:t>将其作为“一对一”的实训基地，</w:t>
      </w:r>
      <w:r w:rsidRPr="0018778B">
        <w:rPr>
          <w:rFonts w:ascii="宋体" w:eastAsia="宋体" w:hAnsi="宋体" w:cs="Times New Roman" w:hint="eastAsia"/>
          <w:sz w:val="22"/>
        </w:rPr>
        <w:t>如金鹰国际、新加坡金鹰集团、</w:t>
      </w:r>
      <w:r w:rsidRPr="0018778B">
        <w:rPr>
          <w:rFonts w:ascii="宋体" w:eastAsia="宋体" w:hAnsi="宋体" w:cs="Times New Roman"/>
          <w:sz w:val="22"/>
        </w:rPr>
        <w:t>A.O.Smith</w:t>
      </w:r>
      <w:r w:rsidRPr="0018778B">
        <w:rPr>
          <w:rFonts w:ascii="宋体" w:eastAsia="宋体" w:hAnsi="宋体" w:cs="Times New Roman" w:hint="eastAsia"/>
          <w:sz w:val="22"/>
        </w:rPr>
        <w:t>热水器公司、菲尼克斯电气、交通银行苏州分行</w:t>
      </w:r>
      <w:r w:rsidR="004C49F3">
        <w:rPr>
          <w:rFonts w:ascii="宋体" w:eastAsia="宋体" w:hAnsi="宋体" w:cs="Times New Roman" w:hint="eastAsia"/>
          <w:sz w:val="22"/>
        </w:rPr>
        <w:t>等。除了这种“一对一”的实训基地外，商学院MBA教育中心还积极打造“一对多</w:t>
      </w:r>
      <w:r w:rsidR="006D6221">
        <w:rPr>
          <w:rFonts w:ascii="宋体" w:eastAsia="宋体" w:hAnsi="宋体" w:cs="Times New Roman" w:hint="eastAsia"/>
          <w:sz w:val="22"/>
        </w:rPr>
        <w:t>”的实训基地，已经分别和</w:t>
      </w:r>
      <w:r>
        <w:rPr>
          <w:rFonts w:ascii="宋体" w:eastAsia="宋体" w:hAnsi="宋体" w:cs="Times New Roman" w:hint="eastAsia"/>
          <w:sz w:val="22"/>
        </w:rPr>
        <w:t>紫东创意园园区、南京经济开发区、江都</w:t>
      </w:r>
      <w:r w:rsidR="008006C2">
        <w:rPr>
          <w:rFonts w:ascii="宋体" w:eastAsia="宋体" w:hAnsi="宋体" w:cs="Times New Roman" w:hint="eastAsia"/>
          <w:sz w:val="22"/>
        </w:rPr>
        <w:t>经济</w:t>
      </w:r>
      <w:r>
        <w:rPr>
          <w:rFonts w:ascii="宋体" w:eastAsia="宋体" w:hAnsi="宋体" w:cs="Times New Roman" w:hint="eastAsia"/>
          <w:sz w:val="22"/>
        </w:rPr>
        <w:t>开发区</w:t>
      </w:r>
      <w:r w:rsidR="006D6221">
        <w:rPr>
          <w:rFonts w:ascii="宋体" w:eastAsia="宋体" w:hAnsi="宋体" w:cs="Times New Roman" w:hint="eastAsia"/>
          <w:sz w:val="22"/>
        </w:rPr>
        <w:t>等开发区管委会合作，</w:t>
      </w:r>
      <w:r w:rsidR="00912676">
        <w:rPr>
          <w:rFonts w:ascii="宋体" w:eastAsia="宋体" w:hAnsi="宋体" w:cs="Times New Roman" w:hint="eastAsia"/>
          <w:sz w:val="22"/>
        </w:rPr>
        <w:t>将</w:t>
      </w:r>
      <w:r w:rsidR="00747B52">
        <w:rPr>
          <w:rFonts w:ascii="宋体" w:eastAsia="宋体" w:hAnsi="宋体" w:cs="Times New Roman" w:hint="eastAsia"/>
          <w:sz w:val="22"/>
        </w:rPr>
        <w:t>这些开发区的优质</w:t>
      </w:r>
      <w:r w:rsidR="006D6221">
        <w:rPr>
          <w:rFonts w:ascii="宋体" w:eastAsia="宋体" w:hAnsi="宋体" w:cs="Times New Roman" w:hint="eastAsia"/>
          <w:sz w:val="22"/>
        </w:rPr>
        <w:t>企业都纳入学生实训基地范围。</w:t>
      </w:r>
    </w:p>
    <w:p w:rsidR="00747B52" w:rsidRDefault="00747B52"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20444E" w:rsidRDefault="0020444E" w:rsidP="009D7291">
      <w:pPr>
        <w:spacing w:line="360" w:lineRule="exact"/>
        <w:ind w:firstLineChars="200" w:firstLine="440"/>
        <w:rPr>
          <w:rFonts w:ascii="宋体" w:eastAsia="宋体" w:hAnsi="宋体" w:cs="Times New Roman"/>
          <w:sz w:val="22"/>
        </w:rPr>
      </w:pPr>
    </w:p>
    <w:p w:rsidR="007675A5" w:rsidRDefault="00747B52" w:rsidP="007675A5">
      <w:pPr>
        <w:keepNext/>
        <w:keepLines/>
        <w:spacing w:beforeLines="30" w:before="93" w:afterLines="20" w:after="62" w:line="360" w:lineRule="exact"/>
        <w:ind w:firstLineChars="200" w:firstLine="440"/>
        <w:jc w:val="left"/>
        <w:outlineLvl w:val="1"/>
        <w:rPr>
          <w:rFonts w:ascii="宋体" w:eastAsia="宋体" w:hAnsi="宋体" w:cs="Times New Roman"/>
          <w:sz w:val="22"/>
        </w:rPr>
      </w:pPr>
      <w:r>
        <w:rPr>
          <w:rFonts w:ascii="宋体" w:eastAsia="宋体" w:hAnsi="宋体" w:cs="Times New Roman" w:hint="eastAsia"/>
          <w:sz w:val="22"/>
        </w:rPr>
        <w:lastRenderedPageBreak/>
        <w:t>附件</w:t>
      </w:r>
      <w:r w:rsidR="00F01DAF">
        <w:rPr>
          <w:rFonts w:ascii="宋体" w:eastAsia="宋体" w:hAnsi="宋体" w:cs="Times New Roman" w:hint="eastAsia"/>
          <w:sz w:val="22"/>
        </w:rPr>
        <w:t>：</w:t>
      </w:r>
      <w:r w:rsidR="0018778B" w:rsidRPr="0018778B">
        <w:rPr>
          <w:rFonts w:ascii="宋体" w:eastAsia="宋体" w:hAnsi="宋体" w:cs="Times New Roman" w:hint="eastAsia"/>
          <w:sz w:val="22"/>
        </w:rPr>
        <w:t>近年来开设的中</w:t>
      </w:r>
      <w:r w:rsidR="0018778B" w:rsidRPr="0018778B">
        <w:rPr>
          <w:rFonts w:ascii="宋体" w:eastAsia="宋体" w:hAnsi="宋体" w:cs="Times New Roman"/>
          <w:sz w:val="22"/>
        </w:rPr>
        <w:t>、外文选</w:t>
      </w:r>
      <w:r w:rsidR="0018778B" w:rsidRPr="0018778B">
        <w:rPr>
          <w:rFonts w:ascii="宋体" w:eastAsia="宋体" w:hAnsi="宋体" w:cs="Times New Roman" w:hint="eastAsia"/>
          <w:sz w:val="22"/>
        </w:rPr>
        <w:t>修课程</w:t>
      </w:r>
      <w:r w:rsidR="009D7291">
        <w:rPr>
          <w:rFonts w:ascii="宋体" w:eastAsia="宋体" w:hAnsi="宋体" w:cs="Times New Roman" w:hint="eastAsia"/>
          <w:sz w:val="22"/>
        </w:rPr>
        <w:t>（D类）</w:t>
      </w:r>
    </w:p>
    <w:p w:rsidR="00013F51" w:rsidRPr="00013F51" w:rsidRDefault="00013F51" w:rsidP="007675A5">
      <w:pPr>
        <w:keepNext/>
        <w:keepLines/>
        <w:spacing w:beforeLines="30" w:before="93" w:afterLines="20" w:after="62" w:line="360" w:lineRule="exact"/>
        <w:ind w:firstLineChars="200" w:firstLine="440"/>
        <w:jc w:val="left"/>
        <w:outlineLvl w:val="1"/>
        <w:rPr>
          <w:rFonts w:ascii="宋体" w:eastAsia="宋体" w:hAnsi="宋体" w:cs="Times New Roman"/>
          <w:sz w:val="22"/>
        </w:rPr>
      </w:pPr>
    </w:p>
    <w:tbl>
      <w:tblPr>
        <w:tblW w:w="778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44"/>
        <w:gridCol w:w="4737"/>
        <w:gridCol w:w="1606"/>
      </w:tblGrid>
      <w:tr w:rsidR="0018778B" w:rsidRPr="0018778B" w:rsidTr="006C28C7">
        <w:trPr>
          <w:trHeight w:val="425"/>
          <w:tblHeader/>
          <w:jc w:val="center"/>
        </w:trPr>
        <w:tc>
          <w:tcPr>
            <w:tcW w:w="1444" w:type="dxa"/>
            <w:tcBorders>
              <w:top w:val="single" w:sz="8" w:space="0" w:color="auto"/>
            </w:tcBorders>
            <w:shd w:val="clear" w:color="auto" w:fill="FFFFFF"/>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方向</w:t>
            </w:r>
          </w:p>
        </w:tc>
        <w:tc>
          <w:tcPr>
            <w:tcW w:w="4737" w:type="dxa"/>
            <w:tcBorders>
              <w:top w:val="single" w:sz="8" w:space="0" w:color="auto"/>
            </w:tcBorders>
            <w:shd w:val="clear" w:color="auto" w:fill="FFFFFF"/>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课程</w:t>
            </w:r>
          </w:p>
        </w:tc>
        <w:tc>
          <w:tcPr>
            <w:tcW w:w="1606" w:type="dxa"/>
            <w:tcBorders>
              <w:top w:val="single" w:sz="8" w:space="0" w:color="auto"/>
            </w:tcBorders>
            <w:shd w:val="clear" w:color="auto" w:fill="FFFFFF"/>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学分</w:t>
            </w:r>
          </w:p>
        </w:tc>
      </w:tr>
      <w:tr w:rsidR="0018778B" w:rsidRPr="0018778B" w:rsidTr="006C28C7">
        <w:trPr>
          <w:cantSplit/>
          <w:trHeight w:val="425"/>
          <w:jc w:val="center"/>
        </w:trPr>
        <w:tc>
          <w:tcPr>
            <w:tcW w:w="1444" w:type="dxa"/>
            <w:vMerge w:val="restart"/>
            <w:textDirection w:val="tbRlV"/>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人力与组织行为</w:t>
            </w: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核心员工选拔</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危机管理</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商务沟通</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企业伦理</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全面薪酬体系和激励机制</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宋体"/>
                <w:kern w:val="0"/>
                <w:sz w:val="22"/>
              </w:rPr>
            </w:pPr>
            <w:r w:rsidRPr="0018778B">
              <w:rPr>
                <w:rFonts w:ascii="宋体" w:eastAsia="宋体" w:hAnsi="宋体" w:cs="宋体" w:hint="eastAsia"/>
                <w:kern w:val="0"/>
                <w:sz w:val="22"/>
              </w:rPr>
              <w:t>组织变革中的人力资源管理</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领导学</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人力资源管理实务</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restart"/>
            <w:textDirection w:val="tbRlV"/>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战略与商业模式</w:t>
            </w: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文化产业与商业模式创新</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企业竞争优势分析</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房地产经济与金融</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战略与商业模式</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供应链管理</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17"/>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创新管理</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restart"/>
            <w:textDirection w:val="tbRlV"/>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市场营销</w:t>
            </w: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消费者行为学</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品牌管理</w:t>
            </w:r>
            <w:r w:rsidRPr="0018778B">
              <w:rPr>
                <w:rFonts w:ascii="宋体" w:eastAsia="宋体" w:hAnsi="宋体" w:cs="Times New Roman"/>
                <w:sz w:val="22"/>
              </w:rPr>
              <w:t>—</w:t>
            </w:r>
            <w:r w:rsidRPr="0018778B">
              <w:rPr>
                <w:rFonts w:ascii="宋体" w:eastAsia="宋体" w:hAnsi="宋体" w:cs="Times New Roman" w:hint="eastAsia"/>
                <w:sz w:val="22"/>
              </w:rPr>
              <w:t>策略与应用</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客户关系管理</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消费研究</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产品差异化与竞争战略</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为人：理性与不理性决策</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非理性行为与企业竞争决策</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restart"/>
            <w:textDirection w:val="tbRlV"/>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财务金融</w:t>
            </w: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证券投资学</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74"/>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公司金融</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收购、兼并和企业重组</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金融市场与投资银行</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国际金融理论与实务</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投资管理学</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衍生金融工具</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财务报告分析</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纳税筹划</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基于</w:t>
            </w:r>
            <w:r w:rsidRPr="0018778B">
              <w:rPr>
                <w:rFonts w:ascii="宋体" w:eastAsia="宋体" w:hAnsi="宋体" w:cs="Times New Roman"/>
                <w:sz w:val="22"/>
              </w:rPr>
              <w:t>Excel</w:t>
            </w:r>
            <w:r w:rsidRPr="0018778B">
              <w:rPr>
                <w:rFonts w:ascii="宋体" w:eastAsia="宋体" w:hAnsi="宋体" w:cs="Times New Roman" w:hint="eastAsia"/>
                <w:sz w:val="22"/>
              </w:rPr>
              <w:t>的应用商务统计</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行业分析：理论与实务</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556"/>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证券投资、行为金融与量化对冲策略</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全球资本市场与金融投资风险管理</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金融市场与金融机构</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restart"/>
            <w:textDirection w:val="tbRlV"/>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创业与投资</w:t>
            </w: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制度创新与企业发展</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服务业发展之创新与管理思维</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投资银行与资本运作</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企业竞争策略与博奕</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hint="eastAsia"/>
                <w:bCs/>
                <w:sz w:val="22"/>
              </w:rPr>
              <w:t>企业购并重组</w:t>
            </w:r>
          </w:p>
        </w:tc>
        <w:tc>
          <w:tcPr>
            <w:tcW w:w="1606" w:type="dxa"/>
            <w:vAlign w:val="center"/>
          </w:tcPr>
          <w:p w:rsidR="0018778B" w:rsidRPr="0018778B" w:rsidRDefault="0018778B" w:rsidP="0018778B">
            <w:pPr>
              <w:spacing w:line="360" w:lineRule="exact"/>
              <w:jc w:val="center"/>
              <w:rPr>
                <w:rFonts w:ascii="宋体" w:eastAsia="宋体" w:hAnsi="宋体" w:cs="Times New Roman"/>
                <w:bCs/>
                <w:sz w:val="22"/>
              </w:rPr>
            </w:pPr>
            <w:r w:rsidRPr="0018778B">
              <w:rPr>
                <w:rFonts w:ascii="宋体" w:eastAsia="宋体" w:hAnsi="宋体" w:cs="Times New Roman"/>
                <w:bCs/>
                <w:sz w:val="22"/>
              </w:rPr>
              <w:t>1</w:t>
            </w:r>
          </w:p>
        </w:tc>
      </w:tr>
      <w:tr w:rsidR="0018778B" w:rsidRPr="0018778B" w:rsidTr="006C28C7">
        <w:trPr>
          <w:cantSplit/>
          <w:trHeight w:val="425"/>
          <w:jc w:val="center"/>
        </w:trPr>
        <w:tc>
          <w:tcPr>
            <w:tcW w:w="1444" w:type="dxa"/>
            <w:vMerge/>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项目投融资分析与评价</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60"/>
          <w:jc w:val="center"/>
        </w:trPr>
        <w:tc>
          <w:tcPr>
            <w:tcW w:w="1444" w:type="dxa"/>
            <w:vMerge w:val="restart"/>
            <w:tcBorders>
              <w:top w:val="single" w:sz="4" w:space="0" w:color="auto"/>
            </w:tcBorders>
            <w:textDirection w:val="tbRlV"/>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电子商务</w:t>
            </w: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物流与供应链管理</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B2C</w:t>
            </w:r>
            <w:r w:rsidRPr="0018778B">
              <w:rPr>
                <w:rFonts w:ascii="宋体" w:eastAsia="宋体" w:hAnsi="宋体" w:cs="Times New Roman" w:hint="eastAsia"/>
                <w:sz w:val="22"/>
              </w:rPr>
              <w:t>网站运营与口碑营销</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项目管理</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数据挖掘与商务智能</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ind w:left="113"/>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互联网时代的管理决策</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大数据时代的业务建模</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网络营销</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restart"/>
            <w:textDirection w:val="tbRlV"/>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企业国际</w:t>
            </w:r>
          </w:p>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经营</w:t>
            </w: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国际环境与企业经营</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国际商务理论与实践</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bCs/>
                <w:sz w:val="22"/>
              </w:rPr>
              <w:t>涉外经贸实务与管理</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08"/>
          <w:jc w:val="center"/>
        </w:trPr>
        <w:tc>
          <w:tcPr>
            <w:tcW w:w="1444" w:type="dxa"/>
            <w:vMerge w:val="restart"/>
            <w:textDirection w:val="tbRlV"/>
            <w:vAlign w:val="center"/>
          </w:tcPr>
          <w:p w:rsidR="0018778B" w:rsidRPr="0018778B" w:rsidRDefault="0018778B" w:rsidP="006C28C7">
            <w:pPr>
              <w:spacing w:line="360" w:lineRule="exact"/>
              <w:jc w:val="center"/>
              <w:rPr>
                <w:rFonts w:ascii="宋体" w:eastAsia="宋体" w:hAnsi="宋体" w:cs="Times New Roman"/>
                <w:sz w:val="22"/>
              </w:rPr>
            </w:pPr>
            <w:r w:rsidRPr="0018778B">
              <w:rPr>
                <w:rFonts w:ascii="宋体" w:eastAsia="宋体" w:hAnsi="宋体" w:cs="Times New Roman"/>
                <w:noProof/>
                <w:sz w:val="22"/>
              </w:rPr>
              <mc:AlternateContent>
                <mc:Choice Requires="wps">
                  <w:drawing>
                    <wp:anchor distT="0" distB="0" distL="114300" distR="114300" simplePos="0" relativeHeight="251659264" behindDoc="0" locked="0" layoutInCell="1" allowOverlap="1" wp14:anchorId="528D5F26" wp14:editId="1488044E">
                      <wp:simplePos x="0" y="0"/>
                      <wp:positionH relativeFrom="column">
                        <wp:posOffset>-118745</wp:posOffset>
                      </wp:positionH>
                      <wp:positionV relativeFrom="paragraph">
                        <wp:posOffset>1953260</wp:posOffset>
                      </wp:positionV>
                      <wp:extent cx="45720" cy="45720"/>
                      <wp:effectExtent l="0" t="0" r="11430" b="11430"/>
                      <wp:wrapNone/>
                      <wp:docPr id="1" name="文本框 2"/>
                      <wp:cNvGraphicFramePr/>
                      <a:graphic xmlns:a="http://schemas.openxmlformats.org/drawingml/2006/main">
                        <a:graphicData uri="http://schemas.microsoft.com/office/word/2010/wordprocessingShape">
                          <wps:wsp>
                            <wps:cNvSpPr txBox="1"/>
                            <wps:spPr>
                              <a:xfrm flipH="1" flipV="1">
                                <a:off x="0" y="0"/>
                                <a:ext cx="45720" cy="45720"/>
                              </a:xfrm>
                              <a:prstGeom prst="rect">
                                <a:avLst/>
                              </a:prstGeom>
                              <a:solidFill>
                                <a:sysClr val="window" lastClr="FFFFFF"/>
                              </a:solidFill>
                              <a:ln w="15875">
                                <a:noFill/>
                              </a:ln>
                            </wps:spPr>
                            <wps:txbx>
                              <w:txbxContent>
                                <w:p w:rsidR="003049C9" w:rsidRDefault="003049C9" w:rsidP="0018778B"/>
                              </w:txbxContent>
                            </wps:txbx>
                            <wps:bodyPr vert="eaVert" upright="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28D5F26" id="_x0000_t202" coordsize="21600,21600" o:spt="202" path="m,l,21600r21600,l21600,xe">
                      <v:stroke joinstyle="miter"/>
                      <v:path gradientshapeok="t" o:connecttype="rect"/>
                    </v:shapetype>
                    <v:shape id="文本框 2" o:spid="_x0000_s1026" type="#_x0000_t202" style="position:absolute;left:0;text-align:left;margin-left:-9.35pt;margin-top:153.8pt;width:3.6pt;height:3.6pt;flip:x y;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" fillcolor="window" stroked="f" strokeweight="1.25pt">
                      <v:textbox style="layout-flow:vertical-ideographic">
                        <w:txbxContent>
                          <w:p w:rsidR="003049C9" w:rsidRDefault="003049C9" w:rsidP="0018778B"/>
                        </w:txbxContent>
                      </v:textbox>
                    </v:shape>
                  </w:pict>
                </mc:Fallback>
              </mc:AlternateContent>
            </w:r>
            <w:r w:rsidRPr="0018778B">
              <w:rPr>
                <w:rFonts w:ascii="宋体" w:eastAsia="宋体" w:hAnsi="宋体" w:cs="Times New Roman" w:hint="eastAsia"/>
                <w:sz w:val="22"/>
              </w:rPr>
              <w:t>人文</w:t>
            </w:r>
            <w:r w:rsidR="006C28C7">
              <w:rPr>
                <w:rFonts w:ascii="宋体" w:eastAsia="宋体" w:hAnsi="宋体" w:cs="Times New Roman" w:hint="eastAsia"/>
                <w:sz w:val="22"/>
              </w:rPr>
              <w:t>素养</w:t>
            </w:r>
            <w:r w:rsidR="006C28C7" w:rsidRPr="0018778B">
              <w:rPr>
                <w:rFonts w:ascii="宋体" w:eastAsia="宋体" w:hAnsi="宋体" w:cs="Times New Roman"/>
                <w:sz w:val="22"/>
              </w:rPr>
              <w:t xml:space="preserve"> </w:t>
            </w: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国学与管理</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先秦诸子与中国古代政治思想</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中国传统文化</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管理心理艺术</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马克思主义原著选读</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自然辩证法概论</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马克思主义与社会科学方法论</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val="restart"/>
            <w:textDirection w:val="tbRlV"/>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lastRenderedPageBreak/>
              <w:t>文化创意</w:t>
            </w: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文化创意产业</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文化创意产业的财务管理与税法</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文化园区的规划与建置</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文化创意产业的创意、设计与产业化</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文化创意产业的经营管理与绩效评价</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文化创意产业的活动展演</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文化创意产业的市场调查与行销</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val="restart"/>
            <w:textDirection w:val="tbRlV"/>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英文</w:t>
            </w:r>
            <w:r w:rsidRPr="0018778B">
              <w:rPr>
                <w:rFonts w:ascii="宋体" w:eastAsia="宋体" w:hAnsi="宋体" w:cs="Times New Roman"/>
                <w:sz w:val="22"/>
              </w:rPr>
              <w:t>选修课</w:t>
            </w: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Luxury Brand Management</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Marketing Research</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Wine Tourism</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Leadership</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Innovation and Venture</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American Business Acquisition</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Services Management</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Advanced Business Strategy</w:t>
            </w:r>
          </w:p>
        </w:tc>
        <w:tc>
          <w:tcPr>
            <w:tcW w:w="1606" w:type="dxa"/>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tcBorders>
              <w:bottom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Business Strategy  and Information Technology</w:t>
            </w:r>
          </w:p>
        </w:tc>
        <w:tc>
          <w:tcPr>
            <w:tcW w:w="1606" w:type="dxa"/>
            <w:tcBorders>
              <w:bottom w:val="single" w:sz="4" w:space="0" w:color="auto"/>
              <w:right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tcBorders>
              <w:top w:val="single" w:sz="4" w:space="0" w:color="auto"/>
              <w:left w:val="single" w:sz="4" w:space="0" w:color="auto"/>
              <w:bottom w:val="single" w:sz="4" w:space="0" w:color="auto"/>
              <w:right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Electronic Commerce Business Models, Strategy and Operations</w:t>
            </w:r>
          </w:p>
        </w:tc>
        <w:tc>
          <w:tcPr>
            <w:tcW w:w="1606" w:type="dxa"/>
            <w:tcBorders>
              <w:top w:val="single" w:sz="4" w:space="0" w:color="auto"/>
              <w:left w:val="single" w:sz="4" w:space="0" w:color="auto"/>
              <w:bottom w:val="single" w:sz="4" w:space="0" w:color="auto"/>
              <w:right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tcBorders>
              <w:top w:val="single" w:sz="4" w:space="0" w:color="auto"/>
              <w:left w:val="single" w:sz="4" w:space="0" w:color="auto"/>
              <w:bottom w:val="single" w:sz="4" w:space="0" w:color="auto"/>
              <w:right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Innovation and Technology Entrepreneurship</w:t>
            </w:r>
          </w:p>
        </w:tc>
        <w:tc>
          <w:tcPr>
            <w:tcW w:w="1606" w:type="dxa"/>
            <w:tcBorders>
              <w:top w:val="single" w:sz="4" w:space="0" w:color="auto"/>
              <w:left w:val="single" w:sz="4" w:space="0" w:color="auto"/>
              <w:bottom w:val="single" w:sz="4" w:space="0" w:color="auto"/>
              <w:right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tcBorders>
              <w:top w:val="single" w:sz="4" w:space="0" w:color="auto"/>
              <w:left w:val="single" w:sz="4" w:space="0" w:color="auto"/>
              <w:bottom w:val="single" w:sz="4" w:space="0" w:color="auto"/>
              <w:right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Global Capital Market and Financial Risk  Management</w:t>
            </w:r>
          </w:p>
        </w:tc>
        <w:tc>
          <w:tcPr>
            <w:tcW w:w="1606" w:type="dxa"/>
            <w:tcBorders>
              <w:top w:val="single" w:sz="4" w:space="0" w:color="auto"/>
              <w:left w:val="single" w:sz="4" w:space="0" w:color="auto"/>
              <w:bottom w:val="single" w:sz="4" w:space="0" w:color="auto"/>
              <w:right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1</w:t>
            </w:r>
          </w:p>
        </w:tc>
      </w:tr>
      <w:tr w:rsidR="0018778B" w:rsidRPr="0018778B" w:rsidTr="006C28C7">
        <w:trPr>
          <w:cantSplit/>
          <w:trHeight w:val="425"/>
          <w:jc w:val="center"/>
        </w:trPr>
        <w:tc>
          <w:tcPr>
            <w:tcW w:w="1444" w:type="dxa"/>
            <w:vMerge/>
            <w:textDirection w:val="tbRlV"/>
            <w:vAlign w:val="center"/>
          </w:tcPr>
          <w:p w:rsidR="0018778B" w:rsidRPr="0018778B" w:rsidRDefault="0018778B" w:rsidP="0018778B">
            <w:pPr>
              <w:spacing w:line="360" w:lineRule="exact"/>
              <w:jc w:val="center"/>
              <w:rPr>
                <w:rFonts w:ascii="宋体" w:eastAsia="宋体" w:hAnsi="宋体" w:cs="Times New Roman"/>
                <w:sz w:val="22"/>
              </w:rPr>
            </w:pPr>
          </w:p>
        </w:tc>
        <w:tc>
          <w:tcPr>
            <w:tcW w:w="4737" w:type="dxa"/>
            <w:tcBorders>
              <w:top w:val="single" w:sz="4" w:space="0" w:color="auto"/>
              <w:bottom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sz w:val="22"/>
              </w:rPr>
              <w:t>Conflict Management</w:t>
            </w:r>
          </w:p>
        </w:tc>
        <w:tc>
          <w:tcPr>
            <w:tcW w:w="1606" w:type="dxa"/>
            <w:tcBorders>
              <w:top w:val="single" w:sz="4" w:space="0" w:color="auto"/>
              <w:bottom w:val="single" w:sz="4" w:space="0" w:color="auto"/>
              <w:right w:val="single" w:sz="4" w:space="0" w:color="auto"/>
            </w:tcBorders>
            <w:vAlign w:val="center"/>
          </w:tcPr>
          <w:p w:rsidR="0018778B" w:rsidRPr="0018778B" w:rsidRDefault="0018778B" w:rsidP="0018778B">
            <w:pPr>
              <w:spacing w:line="360" w:lineRule="exact"/>
              <w:jc w:val="center"/>
              <w:rPr>
                <w:rFonts w:ascii="宋体" w:eastAsia="宋体" w:hAnsi="宋体" w:cs="Times New Roman"/>
                <w:sz w:val="22"/>
              </w:rPr>
            </w:pPr>
            <w:r w:rsidRPr="0018778B">
              <w:rPr>
                <w:rFonts w:ascii="宋体" w:eastAsia="宋体" w:hAnsi="宋体" w:cs="Times New Roman" w:hint="eastAsia"/>
                <w:sz w:val="22"/>
              </w:rPr>
              <w:t>1</w:t>
            </w:r>
          </w:p>
        </w:tc>
      </w:tr>
    </w:tbl>
    <w:p w:rsidR="0018778B" w:rsidRPr="0018778B" w:rsidRDefault="0018778B" w:rsidP="0018778B">
      <w:pPr>
        <w:spacing w:line="360" w:lineRule="exact"/>
        <w:ind w:firstLineChars="200" w:firstLine="440"/>
        <w:rPr>
          <w:rFonts w:ascii="宋体" w:eastAsia="宋体" w:hAnsi="宋体" w:cs="Times New Roman"/>
          <w:sz w:val="22"/>
        </w:rPr>
      </w:pPr>
    </w:p>
    <w:tbl>
      <w:tblPr>
        <w:tblW w:w="7796" w:type="dxa"/>
        <w:tblInd w:w="279" w:type="dxa"/>
        <w:tblLayout w:type="fixed"/>
        <w:tblLook w:val="04A0" w:firstRow="1" w:lastRow="0" w:firstColumn="1" w:lastColumn="0" w:noHBand="0" w:noVBand="1"/>
      </w:tblPr>
      <w:tblGrid>
        <w:gridCol w:w="1417"/>
        <w:gridCol w:w="4820"/>
        <w:gridCol w:w="1559"/>
      </w:tblGrid>
      <w:tr w:rsidR="0018778B" w:rsidRPr="0018778B" w:rsidTr="006C28C7">
        <w:trPr>
          <w:trHeight w:val="47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方向</w:t>
            </w:r>
          </w:p>
        </w:tc>
        <w:tc>
          <w:tcPr>
            <w:tcW w:w="4820" w:type="dxa"/>
            <w:tcBorders>
              <w:top w:val="single" w:sz="4" w:space="0" w:color="auto"/>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课程</w:t>
            </w:r>
          </w:p>
        </w:tc>
        <w:tc>
          <w:tcPr>
            <w:tcW w:w="1559" w:type="dxa"/>
            <w:tcBorders>
              <w:top w:val="single" w:sz="4" w:space="0" w:color="auto"/>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学分</w:t>
            </w:r>
          </w:p>
        </w:tc>
      </w:tr>
      <w:tr w:rsidR="0018778B" w:rsidRPr="0018778B" w:rsidTr="006C28C7">
        <w:trPr>
          <w:trHeight w:val="383"/>
        </w:trPr>
        <w:tc>
          <w:tcPr>
            <w:tcW w:w="1417"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语言课程</w:t>
            </w:r>
          </w:p>
        </w:tc>
        <w:tc>
          <w:tcPr>
            <w:tcW w:w="4820" w:type="dxa"/>
            <w:tcBorders>
              <w:top w:val="nil"/>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初级日语</w:t>
            </w:r>
          </w:p>
        </w:tc>
        <w:tc>
          <w:tcPr>
            <w:tcW w:w="1559" w:type="dxa"/>
            <w:tcBorders>
              <w:top w:val="nil"/>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1</w:t>
            </w:r>
          </w:p>
        </w:tc>
      </w:tr>
      <w:tr w:rsidR="0018778B" w:rsidRPr="0018778B" w:rsidTr="006C28C7">
        <w:trPr>
          <w:trHeight w:val="404"/>
        </w:trPr>
        <w:tc>
          <w:tcPr>
            <w:tcW w:w="1417" w:type="dxa"/>
            <w:vMerge/>
            <w:tcBorders>
              <w:top w:val="nil"/>
              <w:left w:val="single" w:sz="4" w:space="0" w:color="auto"/>
              <w:bottom w:val="single" w:sz="4" w:space="0" w:color="000000"/>
              <w:right w:val="single" w:sz="4" w:space="0" w:color="auto"/>
            </w:tcBorders>
            <w:vAlign w:val="center"/>
          </w:tcPr>
          <w:p w:rsidR="0018778B" w:rsidRPr="0018778B" w:rsidRDefault="0018778B" w:rsidP="0018778B">
            <w:pPr>
              <w:widowControl/>
              <w:jc w:val="left"/>
              <w:rPr>
                <w:rFonts w:ascii="宋体" w:eastAsia="宋体" w:hAnsi="宋体" w:cs="宋体"/>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西班牙语入门</w:t>
            </w:r>
          </w:p>
        </w:tc>
        <w:tc>
          <w:tcPr>
            <w:tcW w:w="1559" w:type="dxa"/>
            <w:tcBorders>
              <w:top w:val="nil"/>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1</w:t>
            </w:r>
          </w:p>
        </w:tc>
      </w:tr>
      <w:tr w:rsidR="0018778B" w:rsidRPr="0018778B" w:rsidTr="006C28C7">
        <w:trPr>
          <w:trHeight w:val="404"/>
        </w:trPr>
        <w:tc>
          <w:tcPr>
            <w:tcW w:w="1417" w:type="dxa"/>
            <w:vMerge/>
            <w:tcBorders>
              <w:top w:val="nil"/>
              <w:left w:val="single" w:sz="4" w:space="0" w:color="auto"/>
              <w:bottom w:val="single" w:sz="4" w:space="0" w:color="000000"/>
              <w:right w:val="single" w:sz="4" w:space="0" w:color="auto"/>
            </w:tcBorders>
            <w:vAlign w:val="center"/>
          </w:tcPr>
          <w:p w:rsidR="0018778B" w:rsidRPr="0018778B" w:rsidRDefault="0018778B" w:rsidP="0018778B">
            <w:pPr>
              <w:widowControl/>
              <w:jc w:val="left"/>
              <w:rPr>
                <w:rFonts w:ascii="宋体" w:eastAsia="宋体" w:hAnsi="宋体" w:cs="宋体"/>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商务德语入门</w:t>
            </w:r>
          </w:p>
        </w:tc>
        <w:tc>
          <w:tcPr>
            <w:tcW w:w="1559" w:type="dxa"/>
            <w:tcBorders>
              <w:top w:val="nil"/>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1</w:t>
            </w:r>
          </w:p>
        </w:tc>
      </w:tr>
      <w:tr w:rsidR="0018778B" w:rsidRPr="0018778B" w:rsidTr="006C28C7">
        <w:trPr>
          <w:trHeight w:val="404"/>
        </w:trPr>
        <w:tc>
          <w:tcPr>
            <w:tcW w:w="1417" w:type="dxa"/>
            <w:vMerge/>
            <w:tcBorders>
              <w:top w:val="nil"/>
              <w:left w:val="single" w:sz="4" w:space="0" w:color="auto"/>
              <w:bottom w:val="single" w:sz="4" w:space="0" w:color="000000"/>
              <w:right w:val="single" w:sz="4" w:space="0" w:color="auto"/>
            </w:tcBorders>
            <w:vAlign w:val="center"/>
          </w:tcPr>
          <w:p w:rsidR="0018778B" w:rsidRPr="0018778B" w:rsidRDefault="0018778B" w:rsidP="0018778B">
            <w:pPr>
              <w:widowControl/>
              <w:jc w:val="left"/>
              <w:rPr>
                <w:rFonts w:ascii="宋体" w:eastAsia="宋体" w:hAnsi="宋体" w:cs="宋体"/>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法语语言文化入门</w:t>
            </w:r>
          </w:p>
        </w:tc>
        <w:tc>
          <w:tcPr>
            <w:tcW w:w="1559" w:type="dxa"/>
            <w:tcBorders>
              <w:top w:val="nil"/>
              <w:left w:val="nil"/>
              <w:bottom w:val="single" w:sz="4" w:space="0" w:color="auto"/>
              <w:right w:val="single" w:sz="4" w:space="0" w:color="auto"/>
            </w:tcBorders>
            <w:shd w:val="clear" w:color="auto" w:fill="auto"/>
            <w:vAlign w:val="center"/>
          </w:tcPr>
          <w:p w:rsidR="0018778B" w:rsidRPr="0018778B" w:rsidRDefault="0018778B" w:rsidP="0018778B">
            <w:pPr>
              <w:widowControl/>
              <w:jc w:val="center"/>
              <w:rPr>
                <w:rFonts w:ascii="宋体" w:eastAsia="宋体" w:hAnsi="宋体" w:cs="宋体"/>
                <w:color w:val="000000"/>
                <w:kern w:val="0"/>
                <w:szCs w:val="21"/>
              </w:rPr>
            </w:pPr>
            <w:r w:rsidRPr="0018778B">
              <w:rPr>
                <w:rFonts w:ascii="宋体" w:eastAsia="宋体" w:hAnsi="宋体" w:cs="宋体" w:hint="eastAsia"/>
                <w:color w:val="000000"/>
                <w:kern w:val="0"/>
                <w:szCs w:val="21"/>
              </w:rPr>
              <w:t>1</w:t>
            </w:r>
          </w:p>
        </w:tc>
      </w:tr>
    </w:tbl>
    <w:p w:rsidR="00CB120D" w:rsidRDefault="00CB120D" w:rsidP="0018778B">
      <w:pPr>
        <w:spacing w:line="360" w:lineRule="exact"/>
        <w:ind w:firstLineChars="200" w:firstLine="440"/>
        <w:rPr>
          <w:rFonts w:ascii="宋体" w:eastAsia="宋体" w:hAnsi="宋体" w:cs="Times New Roman"/>
          <w:sz w:val="22"/>
        </w:rPr>
      </w:pPr>
    </w:p>
    <w:p w:rsidR="00CB120D" w:rsidRDefault="00CB120D" w:rsidP="0018778B">
      <w:pPr>
        <w:spacing w:line="360" w:lineRule="exact"/>
        <w:ind w:firstLineChars="200" w:firstLine="440"/>
        <w:rPr>
          <w:rFonts w:ascii="宋体" w:eastAsia="宋体" w:hAnsi="宋体" w:cs="Times New Roman"/>
          <w:sz w:val="22"/>
        </w:rPr>
      </w:pPr>
    </w:p>
    <w:sectPr w:rsidR="00CB12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B8A" w:rsidRDefault="00BD2B8A" w:rsidP="0018778B">
      <w:r>
        <w:separator/>
      </w:r>
    </w:p>
  </w:endnote>
  <w:endnote w:type="continuationSeparator" w:id="0">
    <w:p w:rsidR="00BD2B8A" w:rsidRDefault="00BD2B8A" w:rsidP="0018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B8A" w:rsidRDefault="00BD2B8A" w:rsidP="0018778B">
      <w:r>
        <w:separator/>
      </w:r>
    </w:p>
  </w:footnote>
  <w:footnote w:type="continuationSeparator" w:id="0">
    <w:p w:rsidR="00BD2B8A" w:rsidRDefault="00BD2B8A" w:rsidP="0018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8538E"/>
    <w:multiLevelType w:val="hybridMultilevel"/>
    <w:tmpl w:val="3BBC0CFE"/>
    <w:lvl w:ilvl="0" w:tplc="B7328420">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24954DD"/>
    <w:multiLevelType w:val="hybridMultilevel"/>
    <w:tmpl w:val="CD3058B8"/>
    <w:lvl w:ilvl="0" w:tplc="878CA762">
      <w:start w:val="1"/>
      <w:numFmt w:val="decimal"/>
      <w:lvlText w:val="%1、"/>
      <w:lvlJc w:val="left"/>
      <w:pPr>
        <w:ind w:left="816" w:hanging="360"/>
      </w:pPr>
      <w:rPr>
        <w:rFonts w:eastAsia="宋体" w:cs="Times New Roman" w:hint="default"/>
        <w:color w:val="auto"/>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B8"/>
    <w:rsid w:val="00013F51"/>
    <w:rsid w:val="0005070B"/>
    <w:rsid w:val="000F444A"/>
    <w:rsid w:val="001260E6"/>
    <w:rsid w:val="00165102"/>
    <w:rsid w:val="00172B51"/>
    <w:rsid w:val="0017369F"/>
    <w:rsid w:val="0018778B"/>
    <w:rsid w:val="00196C67"/>
    <w:rsid w:val="001D6767"/>
    <w:rsid w:val="001D780A"/>
    <w:rsid w:val="001E656C"/>
    <w:rsid w:val="0020444E"/>
    <w:rsid w:val="00222DB8"/>
    <w:rsid w:val="002236A3"/>
    <w:rsid w:val="0022751C"/>
    <w:rsid w:val="002954F5"/>
    <w:rsid w:val="003049C9"/>
    <w:rsid w:val="00334DC4"/>
    <w:rsid w:val="003579A2"/>
    <w:rsid w:val="00392C61"/>
    <w:rsid w:val="003E0B65"/>
    <w:rsid w:val="003E25E4"/>
    <w:rsid w:val="003F6973"/>
    <w:rsid w:val="00401235"/>
    <w:rsid w:val="00440017"/>
    <w:rsid w:val="00442ACA"/>
    <w:rsid w:val="00444176"/>
    <w:rsid w:val="00453779"/>
    <w:rsid w:val="00460ABC"/>
    <w:rsid w:val="004C49F3"/>
    <w:rsid w:val="004C52E7"/>
    <w:rsid w:val="004F29AC"/>
    <w:rsid w:val="00520398"/>
    <w:rsid w:val="0054324B"/>
    <w:rsid w:val="005B4C60"/>
    <w:rsid w:val="005D0274"/>
    <w:rsid w:val="00605262"/>
    <w:rsid w:val="00612375"/>
    <w:rsid w:val="0064695F"/>
    <w:rsid w:val="00685C23"/>
    <w:rsid w:val="006C28C7"/>
    <w:rsid w:val="006C563E"/>
    <w:rsid w:val="006D43A5"/>
    <w:rsid w:val="006D6221"/>
    <w:rsid w:val="006F7C14"/>
    <w:rsid w:val="00714834"/>
    <w:rsid w:val="00722495"/>
    <w:rsid w:val="00747B52"/>
    <w:rsid w:val="0076526E"/>
    <w:rsid w:val="007675A5"/>
    <w:rsid w:val="00785125"/>
    <w:rsid w:val="008006C2"/>
    <w:rsid w:val="00800779"/>
    <w:rsid w:val="00817785"/>
    <w:rsid w:val="008553A0"/>
    <w:rsid w:val="008713DE"/>
    <w:rsid w:val="00883E26"/>
    <w:rsid w:val="0089566D"/>
    <w:rsid w:val="008A5562"/>
    <w:rsid w:val="008C5025"/>
    <w:rsid w:val="00911318"/>
    <w:rsid w:val="00912676"/>
    <w:rsid w:val="009131E2"/>
    <w:rsid w:val="009307B5"/>
    <w:rsid w:val="0094238A"/>
    <w:rsid w:val="00953A65"/>
    <w:rsid w:val="009623DB"/>
    <w:rsid w:val="009B048E"/>
    <w:rsid w:val="009C02F7"/>
    <w:rsid w:val="009D7291"/>
    <w:rsid w:val="00A0510D"/>
    <w:rsid w:val="00A62686"/>
    <w:rsid w:val="00AA5354"/>
    <w:rsid w:val="00AC3589"/>
    <w:rsid w:val="00AC5794"/>
    <w:rsid w:val="00B460CC"/>
    <w:rsid w:val="00B85F30"/>
    <w:rsid w:val="00B860BE"/>
    <w:rsid w:val="00B86F4D"/>
    <w:rsid w:val="00BD2B8A"/>
    <w:rsid w:val="00C00E34"/>
    <w:rsid w:val="00C85232"/>
    <w:rsid w:val="00CB120D"/>
    <w:rsid w:val="00CB4AFF"/>
    <w:rsid w:val="00CC173A"/>
    <w:rsid w:val="00D47828"/>
    <w:rsid w:val="00D924B3"/>
    <w:rsid w:val="00DA3903"/>
    <w:rsid w:val="00DB4C8A"/>
    <w:rsid w:val="00DC5CA0"/>
    <w:rsid w:val="00DC5CD5"/>
    <w:rsid w:val="00DC6F9C"/>
    <w:rsid w:val="00E65C27"/>
    <w:rsid w:val="00E97BE1"/>
    <w:rsid w:val="00EC3E4B"/>
    <w:rsid w:val="00EC7E74"/>
    <w:rsid w:val="00EF42BE"/>
    <w:rsid w:val="00F01DAF"/>
    <w:rsid w:val="00F64357"/>
    <w:rsid w:val="00F73230"/>
    <w:rsid w:val="00F8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2D3A23-9B90-4E07-A359-9B650C6C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7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778B"/>
    <w:rPr>
      <w:sz w:val="18"/>
      <w:szCs w:val="18"/>
    </w:rPr>
  </w:style>
  <w:style w:type="paragraph" w:styleId="a5">
    <w:name w:val="footer"/>
    <w:basedOn w:val="a"/>
    <w:link w:val="a6"/>
    <w:uiPriority w:val="99"/>
    <w:unhideWhenUsed/>
    <w:rsid w:val="0018778B"/>
    <w:pPr>
      <w:tabs>
        <w:tab w:val="center" w:pos="4153"/>
        <w:tab w:val="right" w:pos="8306"/>
      </w:tabs>
      <w:snapToGrid w:val="0"/>
      <w:jc w:val="left"/>
    </w:pPr>
    <w:rPr>
      <w:sz w:val="18"/>
      <w:szCs w:val="18"/>
    </w:rPr>
  </w:style>
  <w:style w:type="character" w:customStyle="1" w:styleId="a6">
    <w:name w:val="页脚 字符"/>
    <w:basedOn w:val="a0"/>
    <w:link w:val="a5"/>
    <w:uiPriority w:val="99"/>
    <w:rsid w:val="0018778B"/>
    <w:rPr>
      <w:sz w:val="18"/>
      <w:szCs w:val="18"/>
    </w:rPr>
  </w:style>
  <w:style w:type="table" w:styleId="a7">
    <w:name w:val="Table Grid"/>
    <w:basedOn w:val="a1"/>
    <w:uiPriority w:val="39"/>
    <w:rsid w:val="0089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7C14"/>
    <w:rPr>
      <w:sz w:val="18"/>
      <w:szCs w:val="18"/>
    </w:rPr>
  </w:style>
  <w:style w:type="character" w:customStyle="1" w:styleId="a9">
    <w:name w:val="批注框文本 字符"/>
    <w:basedOn w:val="a0"/>
    <w:link w:val="a8"/>
    <w:uiPriority w:val="99"/>
    <w:semiHidden/>
    <w:rsid w:val="006F7C14"/>
    <w:rPr>
      <w:sz w:val="18"/>
      <w:szCs w:val="18"/>
    </w:rPr>
  </w:style>
  <w:style w:type="paragraph" w:styleId="aa">
    <w:name w:val="List Paragraph"/>
    <w:basedOn w:val="a"/>
    <w:uiPriority w:val="34"/>
    <w:qFormat/>
    <w:rsid w:val="009C02F7"/>
    <w:pPr>
      <w:ind w:firstLineChars="200" w:firstLine="420"/>
    </w:pPr>
  </w:style>
  <w:style w:type="paragraph" w:styleId="ab">
    <w:name w:val="footnote text"/>
    <w:basedOn w:val="a"/>
    <w:link w:val="ac"/>
    <w:rsid w:val="009C02F7"/>
    <w:pPr>
      <w:snapToGrid w:val="0"/>
      <w:jc w:val="left"/>
    </w:pPr>
    <w:rPr>
      <w:rFonts w:ascii="Calibri" w:eastAsia="宋体" w:hAnsi="Calibri" w:cs="Times New Roman"/>
      <w:sz w:val="18"/>
      <w:szCs w:val="18"/>
    </w:rPr>
  </w:style>
  <w:style w:type="character" w:customStyle="1" w:styleId="ac">
    <w:name w:val="脚注文本 字符"/>
    <w:basedOn w:val="a0"/>
    <w:link w:val="ab"/>
    <w:rsid w:val="009C02F7"/>
    <w:rPr>
      <w:rFonts w:ascii="Calibri" w:eastAsia="宋体" w:hAnsi="Calibri" w:cs="Times New Roman"/>
      <w:sz w:val="18"/>
      <w:szCs w:val="18"/>
    </w:rPr>
  </w:style>
  <w:style w:type="character" w:styleId="ad">
    <w:name w:val="footnote reference"/>
    <w:basedOn w:val="a0"/>
    <w:rsid w:val="009C0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6374-8B59-4DFC-B924-00007A61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802</Words>
  <Characters>4573</Characters>
  <Application>Microsoft Office Word</Application>
  <DocSecurity>0</DocSecurity>
  <Lines>38</Lines>
  <Paragraphs>10</Paragraphs>
  <ScaleCrop>false</ScaleCrop>
  <Company>Microsoft</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2017-07-05T01:44:00Z</cp:lastPrinted>
  <dcterms:created xsi:type="dcterms:W3CDTF">2017-07-06T08:20:00Z</dcterms:created>
  <dcterms:modified xsi:type="dcterms:W3CDTF">2017-07-07T02:03:00Z</dcterms:modified>
</cp:coreProperties>
</file>