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16" w:rsidRPr="009C3216" w:rsidRDefault="009C3216" w:rsidP="009C3216">
      <w:pPr>
        <w:jc w:val="left"/>
        <w:rPr>
          <w:rFonts w:ascii="Times New Roman" w:eastAsia="黑体" w:hAnsi="Times New Roman" w:cs="Times New Roman" w:hint="eastAsia"/>
          <w:bCs/>
          <w:sz w:val="28"/>
          <w:szCs w:val="28"/>
        </w:rPr>
      </w:pPr>
      <w:r w:rsidRPr="009C3216">
        <w:rPr>
          <w:rFonts w:ascii="Times New Roman" w:eastAsia="黑体" w:hAnsi="Times New Roman" w:cs="Times New Roman" w:hint="eastAsia"/>
          <w:bCs/>
          <w:sz w:val="28"/>
          <w:szCs w:val="28"/>
        </w:rPr>
        <w:t>附件</w:t>
      </w:r>
      <w:r w:rsidRPr="009C3216">
        <w:rPr>
          <w:rFonts w:ascii="Times New Roman" w:eastAsia="黑体" w:hAnsi="Times New Roman" w:cs="Times New Roman" w:hint="eastAsia"/>
          <w:bCs/>
          <w:sz w:val="28"/>
          <w:szCs w:val="28"/>
        </w:rPr>
        <w:t>3</w:t>
      </w:r>
    </w:p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南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京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大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学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研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究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生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专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业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目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录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及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代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码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C3216">
        <w:rPr>
          <w:rFonts w:ascii="Times New Roman" w:eastAsia="宋体" w:hAnsi="Times New Roman" w:cs="Times New Roman" w:hint="eastAsia"/>
          <w:sz w:val="24"/>
          <w:szCs w:val="24"/>
        </w:rPr>
        <w:t>根据国务院学位委员会“学位（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1997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28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号”文调整）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1636"/>
        <w:gridCol w:w="2907"/>
        <w:gridCol w:w="2836"/>
      </w:tblGrid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53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学科门类</w:t>
            </w:r>
          </w:p>
        </w:tc>
        <w:tc>
          <w:tcPr>
            <w:tcW w:w="986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一级学科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博士学位学科、专业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硕士学位学科、专业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01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哲学</w:t>
            </w: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0101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哲学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马克思主义哲学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马克思主义哲学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中国哲学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中国哲学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外国哲学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外国哲学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逻辑学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逻辑学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伦理学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伦理学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宗教学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宗教学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科学技术哲学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010108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科学技术哲学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02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经济学</w:t>
            </w: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0201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理论经济学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政治经济学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政治经济学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西方经济学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西方经济学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世界经济学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世界经济学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020106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人口、资源与环境经济学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0202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应用经济学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金融学（含保险学）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国民经济学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产业经济学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/>
                <w:szCs w:val="24"/>
              </w:rPr>
              <w:t>020202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区域经济学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国际贸易学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金融学（含保险学）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产业经济学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国际贸易学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020209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数量经济学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03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法学</w:t>
            </w: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0301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法学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法学理论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法学理论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刑法学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法律史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民商法学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宪法学与行政法学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经济法学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刑法学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商法学■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民商法学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诉讼法学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经济法学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环境与资源保护法学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030109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国际法学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0302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政治学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政治学理论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政治学理论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国际政治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中外政治制度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国际关系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科学社会主义与国际共产主义运动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中国政府与政治■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中共党史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国际政治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国际关系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030208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外交学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0303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社会学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lastRenderedPageBreak/>
              <w:t>◆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lastRenderedPageBreak/>
              <w:t>030301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030301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030302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人口学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030302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人口学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030303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人类学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030303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人类学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0303Z1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社会心理学■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0303Z2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社会工作■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民族学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030401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民族学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0305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马克思主义理论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马克思主义基本原理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马克思主义基本原理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马克思主义发展史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马克思主义发展史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马克思主义中国化研究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马克思主义中国化研究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国外马克思主义研究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国外马克思主义研究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思想政治教育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思想政治教育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spacing w:line="280" w:lineRule="exact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030506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中国近现代史基本问题研究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04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教育学</w:t>
            </w:r>
          </w:p>
        </w:tc>
        <w:tc>
          <w:tcPr>
            <w:tcW w:w="986" w:type="pct"/>
            <w:vMerge w:val="restart"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0401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教育学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040106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高等教育学</w:t>
            </w: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课程与教学论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040106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高等教育学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c>
          <w:tcPr>
            <w:tcW w:w="553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9C3216" w:rsidRPr="009C3216" w:rsidRDefault="009C3216" w:rsidP="009C3216">
            <w:pPr>
              <w:spacing w:line="280" w:lineRule="exac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5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09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040110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教育技术学</w:t>
            </w:r>
          </w:p>
        </w:tc>
      </w:tr>
    </w:tbl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南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京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大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学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研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究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生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专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业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目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录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及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代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码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C3216">
        <w:rPr>
          <w:rFonts w:ascii="Times New Roman" w:eastAsia="宋体" w:hAnsi="Times New Roman" w:cs="Times New Roman" w:hint="eastAsia"/>
          <w:sz w:val="24"/>
          <w:szCs w:val="24"/>
        </w:rPr>
        <w:t>根据国务院学位委员会“学位（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1997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28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号”文调整）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1802"/>
        <w:gridCol w:w="2700"/>
        <w:gridCol w:w="2834"/>
      </w:tblGrid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szCs w:val="24"/>
              </w:rPr>
              <w:t>学科门类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szCs w:val="24"/>
              </w:rPr>
              <w:t>一级学科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b/>
                <w:szCs w:val="24"/>
              </w:rPr>
              <w:t>博士学位学科、专业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硕士学位学科、专业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04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教育学</w:t>
            </w:r>
          </w:p>
        </w:tc>
        <w:tc>
          <w:tcPr>
            <w:tcW w:w="1083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0402</w:t>
            </w:r>
            <w:r w:rsidRPr="009C3216">
              <w:rPr>
                <w:rFonts w:ascii="宋体" w:eastAsia="宋体" w:hAnsi="宋体" w:cs="Times New Roman" w:hint="eastAsia"/>
                <w:szCs w:val="24"/>
              </w:rPr>
              <w:t>心理学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1627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基础心理学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应用心理学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体育学</w:t>
            </w:r>
          </w:p>
        </w:tc>
        <w:tc>
          <w:tcPr>
            <w:tcW w:w="1627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040303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体育教育训练学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05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文学</w:t>
            </w:r>
          </w:p>
        </w:tc>
        <w:tc>
          <w:tcPr>
            <w:tcW w:w="1083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0501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中国语言文学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●◎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文艺学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文艺学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语言学及应用语言学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语言学及应用语言学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汉语言文字学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汉语言文字学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中国古典文献学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中国古典文献学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中国古代文学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中国古代文学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中国现当代文学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中国现当代文学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比较文学与世界文学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比较文学与世界文学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海外汉学研究■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0501Z2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对外汉语教学■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0502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外国语言文学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英语语言文学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英语语言文学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俄语语言文学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俄语语言文学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法语语言文学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法语语言文学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德语语言文学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德语语言文学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050211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外国语言学及应用语言学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/>
                <w:szCs w:val="24"/>
              </w:rPr>
              <w:t>050205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日语语言文学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东亚语言文学■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西班牙语语言文学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亚非语言文学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3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050211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外国语言学及应用语言学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05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文学</w:t>
            </w:r>
          </w:p>
        </w:tc>
        <w:tc>
          <w:tcPr>
            <w:tcW w:w="10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新闻传播学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050301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新闻学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050302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传播学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06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历史学◆</w:t>
            </w:r>
          </w:p>
        </w:tc>
        <w:tc>
          <w:tcPr>
            <w:tcW w:w="1086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0601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考古学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0602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中国史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0602Z1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边疆学■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color w:val="FF0000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99J1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中国思想史（交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-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哲）■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</w:p>
        </w:tc>
        <w:tc>
          <w:tcPr>
            <w:tcW w:w="1086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0603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世界史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0603Z1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国际关系史■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07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理学</w:t>
            </w:r>
          </w:p>
        </w:tc>
        <w:tc>
          <w:tcPr>
            <w:tcW w:w="10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数学●◎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基础数学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基础数学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计算数学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计算数学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概率论与数理统计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概率论与数理统计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应用数学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应用数学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070105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运筹学与控制论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物理学●◎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理论物理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理论物理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粒子物理与原子核物理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粒子物理与原子核物理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原子与分子物理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原子与分子物理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凝聚态物理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凝聚态物理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声学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声学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光学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光学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无线电物理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070208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无线电物理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化学●◎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无机化学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无机化学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分析化学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分析化学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有机化学</w:t>
            </w:r>
          </w:p>
        </w:tc>
        <w:tc>
          <w:tcPr>
            <w:tcW w:w="1711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有机化学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物理化学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物理化学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高分子化学与物理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070305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高分子化学与物理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天文学◎●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070401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天体物理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070401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天体物理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070402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天体测量与天体力学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070402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天体测量与天体力学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地理学●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自然地理学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自然地理学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人文地理学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人文地理学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57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86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62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地图学与地理信息系统</w:t>
            </w:r>
          </w:p>
        </w:tc>
        <w:tc>
          <w:tcPr>
            <w:tcW w:w="1711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地图学与地理信息系统</w:t>
            </w:r>
          </w:p>
        </w:tc>
      </w:tr>
    </w:tbl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南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京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大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学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研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究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生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专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业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目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录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及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代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码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C3216">
        <w:rPr>
          <w:rFonts w:ascii="Times New Roman" w:eastAsia="宋体" w:hAnsi="Times New Roman" w:cs="Times New Roman" w:hint="eastAsia"/>
          <w:sz w:val="24"/>
          <w:szCs w:val="24"/>
        </w:rPr>
        <w:t>根据国务院学位委员会“学位（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1997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28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号”文调整）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1762"/>
        <w:gridCol w:w="3081"/>
        <w:gridCol w:w="2708"/>
      </w:tblGrid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szCs w:val="24"/>
              </w:rPr>
              <w:t>学科门类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szCs w:val="24"/>
              </w:rPr>
              <w:t>一级学科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b/>
                <w:szCs w:val="24"/>
              </w:rPr>
              <w:t>博士学位学科、专业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硕士学位学科、专业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07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理学</w:t>
            </w: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地理学●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旅游地理与旅游规划■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0705Z2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海岸海洋科学■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99J2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城市与区域规划（交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-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公共管理）■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99J3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资源环境遥感（交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-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环境、计算机、电子）■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99J4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土地利用与规划（交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-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公共管理）■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大气科学●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070601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气象学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070601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气象学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070602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大气物理学与大气环境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070602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大气物理学与大气环境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海洋科学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070704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海洋地质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070704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海洋地质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地球物理学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070801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固体地球物理学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0000FF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地质学●◎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矿物学、岩石学、矿床学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矿物学、岩石学、矿床学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地球化学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地球化学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古生物学与地层学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古生物学与地层学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构造地质学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构造地质学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第四纪地质学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第四纪地质学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海洋地球化学■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shd w:val="clear" w:color="auto" w:fill="auto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0709Z2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水文学地质学■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99J5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核能源地质（交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-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地质资源）■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生物学●◎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植物学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植物学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动物学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动物学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生理学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生理学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遗传学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遗传学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生物化学与分子生物学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生物化学与分子生物学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071011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生物物理学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0711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系统科学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071102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系统分析与集成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0713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生态学●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0714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统计学●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工学</w:t>
            </w: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光学工程●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光学工程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材料科学与工程●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材料物理与化学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材料物理与化学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材料学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材料学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材料加工工程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材料加工工程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动力工程及工程热物理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080705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制冷及低温工程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电子科学与技术●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物理电子学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物理电子学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电路与系统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电路与系统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微电子学与固体电子学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微电子学与固体电子学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电磁场与微波技术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080904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电磁场与微波技术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信息与通讯工程●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081002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信号与信息处理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081001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通信与信息系统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081002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信号与信息处理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控制科学与工程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控制理论与控制工程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系统工程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计算机科学与技术●◎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计算机系统结构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计算机系统结构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color w:val="00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081202</w:t>
            </w:r>
            <w:r w:rsidRPr="009C3216">
              <w:rPr>
                <w:rFonts w:ascii="楷体_GB2312" w:eastAsia="宋体" w:hAnsi="Times New Roman" w:cs="Times New Roman" w:hint="eastAsia"/>
                <w:color w:val="000000"/>
                <w:szCs w:val="24"/>
              </w:rPr>
              <w:t>计算机软件与理论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color w:val="00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081202</w:t>
            </w:r>
            <w:r w:rsidRPr="009C3216">
              <w:rPr>
                <w:rFonts w:ascii="楷体_GB2312" w:eastAsia="宋体" w:hAnsi="Times New Roman" w:cs="Times New Roman" w:hint="eastAsia"/>
                <w:color w:val="000000"/>
                <w:szCs w:val="24"/>
              </w:rPr>
              <w:t>计算机软件与理论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计算机应用技术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计算机应用技术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0812Z1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计算机网络与信息安全■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建筑学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●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对应调整后新增设的一级学科，暂无二级学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081304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建筑技术科学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水利工程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水文学及水资源</w:t>
            </w: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水文学及水资源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测绘科学与工程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081602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摄影测量与遥感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062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化学工程与技术</w:t>
            </w:r>
          </w:p>
        </w:tc>
        <w:tc>
          <w:tcPr>
            <w:tcW w:w="1857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32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081704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应用化学</w:t>
            </w:r>
          </w:p>
        </w:tc>
      </w:tr>
    </w:tbl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</w:p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</w:p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</w:p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</w:p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南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京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大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学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研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究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生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专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业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目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录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及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代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码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C3216">
        <w:rPr>
          <w:rFonts w:ascii="Times New Roman" w:eastAsia="宋体" w:hAnsi="Times New Roman" w:cs="Times New Roman" w:hint="eastAsia"/>
          <w:sz w:val="24"/>
          <w:szCs w:val="24"/>
        </w:rPr>
        <w:t>根据国务院学位委员会“学位（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1997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28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号”文调整）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2092"/>
        <w:gridCol w:w="2892"/>
        <w:gridCol w:w="2678"/>
      </w:tblGrid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szCs w:val="24"/>
              </w:rPr>
              <w:t>学科门类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b/>
                <w:szCs w:val="24"/>
              </w:rPr>
              <w:t>一级学科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b/>
                <w:szCs w:val="24"/>
              </w:rPr>
              <w:t>博士学位学科、专业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硕士学位学科、专业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工学</w:t>
            </w:r>
          </w:p>
        </w:tc>
        <w:tc>
          <w:tcPr>
            <w:tcW w:w="1261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地质资源与地质工程●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矿产普查与勘探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矿产普查与勘探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地球探测与信息技术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地球探测与信息技术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地质工程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地质工程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0818Z1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能源地质学■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 w:val="restar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0830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环境科学与工程●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083001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环境科学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14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083001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环境科学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083002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环境工程</w:t>
            </w:r>
          </w:p>
        </w:tc>
        <w:tc>
          <w:tcPr>
            <w:tcW w:w="1614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083002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0830Z1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环境规划与管理■</w:t>
            </w:r>
          </w:p>
        </w:tc>
        <w:tc>
          <w:tcPr>
            <w:tcW w:w="1614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0830Z2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环境材料工程■</w:t>
            </w:r>
          </w:p>
        </w:tc>
        <w:tc>
          <w:tcPr>
            <w:tcW w:w="1614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tcBorders>
              <w:lef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99J6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环境安全与健康（交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-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临床医学）■</w:t>
            </w:r>
          </w:p>
        </w:tc>
        <w:tc>
          <w:tcPr>
            <w:tcW w:w="1614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0831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生物医学工程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083100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生物医学工程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0833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城乡规划学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14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tcBorders>
              <w:lef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0835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软件工程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对应调整后新增设的一级学科，暂无二级学科</w:t>
            </w:r>
          </w:p>
        </w:tc>
        <w:tc>
          <w:tcPr>
            <w:tcW w:w="1614" w:type="pc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医学</w:t>
            </w:r>
          </w:p>
        </w:tc>
        <w:tc>
          <w:tcPr>
            <w:tcW w:w="1261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基础医学●</w:t>
            </w: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人体解剖与组织胚胎学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人体解剖与组织胚胎学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免疫学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免疫学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病源生物学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病源生物学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病理学与病理生理学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100104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病理学与病理生理学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临床医学●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内科学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内科学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外科学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儿科学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神经病学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神经病学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影像医学与核医学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精神病与精神卫生学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临床检验诊断学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影像医学与核医学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妇产科学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100208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临床检验诊断学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肿瘤学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100210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外科学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麻醉学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妇产科学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重症医学</w:t>
            </w:r>
            <w:r w:rsidRPr="009C3216">
              <w:rPr>
                <w:rFonts w:ascii="楷体_GB2312" w:eastAsia="宋体" w:hAnsi="Times New Roman" w:cs="Times New Roman" w:hint="eastAsia"/>
                <w:sz w:val="18"/>
                <w:szCs w:val="24"/>
              </w:rPr>
              <w:t>■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眼科学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1002Z2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耳鼻咽喉科学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肿瘤学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麻醉学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100218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急诊医学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口腔医学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※</w:t>
            </w: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100302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口腔临床医学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药学●</w:t>
            </w: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药物化学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(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含天然药物化学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)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药物化学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(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含天然药物化学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)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药剂学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药剂学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微生物与生化药学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微生物与生化药学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药理学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100706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药理学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管理学</w:t>
            </w:r>
          </w:p>
        </w:tc>
        <w:tc>
          <w:tcPr>
            <w:tcW w:w="1261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管理科学与工程●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管理科学与工程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管理科学与工程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99J7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信息管理工程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(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交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-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图书馆、情报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)</w:t>
            </w:r>
            <w:r w:rsidRPr="009C3216">
              <w:rPr>
                <w:rFonts w:ascii="楷体_GB2312" w:eastAsia="宋体" w:hAnsi="Times New Roman" w:cs="Times New Roman" w:hint="eastAsia"/>
                <w:sz w:val="18"/>
                <w:szCs w:val="24"/>
              </w:rPr>
              <w:t>■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工商管理●</w:t>
            </w:r>
            <w:r w:rsidRPr="009C3216">
              <w:rPr>
                <w:rFonts w:ascii="Times New Roman" w:eastAsia="宋体" w:hAnsi="Times New Roman" w:cs="Times New Roman" w:hint="eastAsia"/>
                <w:color w:val="0000FF"/>
                <w:szCs w:val="24"/>
              </w:rPr>
              <w:t>◆</w:t>
            </w: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会计学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120201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会计学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企业管理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120202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企业管理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 xml:space="preserve">120204 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技术经济及管理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 xml:space="preserve">120204 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技术经济及管理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1202Z1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人力资源管理■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公共管理●</w:t>
            </w: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行政管理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行政管理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社会医学与卫生事业管理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社会医学与卫生事业管理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教育经济与管理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教育经济与管理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社会保障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120404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社会保障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土地资源管理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土地资源管理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社会风险与公共危机管理■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382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261" w:type="pct"/>
            <w:vMerge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743" w:type="pct"/>
            <w:vAlign w:val="center"/>
          </w:tcPr>
          <w:p w:rsidR="009C3216" w:rsidRPr="009C3216" w:rsidRDefault="009C3216" w:rsidP="009C3216">
            <w:pPr>
              <w:adjustRightInd w:val="0"/>
              <w:snapToGrid w:val="0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1204Z2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大众传媒与媒介管理■</w:t>
            </w:r>
          </w:p>
        </w:tc>
        <w:tc>
          <w:tcPr>
            <w:tcW w:w="1614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</w:tbl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</w:p>
    <w:p w:rsidR="009C3216" w:rsidRPr="009C3216" w:rsidRDefault="009C3216" w:rsidP="009C3216">
      <w:pPr>
        <w:jc w:val="center"/>
        <w:rPr>
          <w:rFonts w:ascii="Times New Roman" w:eastAsia="黑体" w:hAnsi="Times New Roman" w:cs="Times New Roman" w:hint="eastAsia"/>
          <w:b/>
          <w:bCs/>
          <w:sz w:val="30"/>
          <w:szCs w:val="24"/>
        </w:rPr>
      </w:pP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南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京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大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学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研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究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生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专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业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目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录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及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代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 xml:space="preserve"> </w:t>
      </w:r>
      <w:r w:rsidRPr="009C3216">
        <w:rPr>
          <w:rFonts w:ascii="Times New Roman" w:eastAsia="黑体" w:hAnsi="Times New Roman" w:cs="Times New Roman" w:hint="eastAsia"/>
          <w:b/>
          <w:bCs/>
          <w:sz w:val="30"/>
          <w:szCs w:val="24"/>
        </w:rPr>
        <w:t>码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  <w:r w:rsidRPr="009C3216">
        <w:rPr>
          <w:rFonts w:ascii="Times New Roman" w:eastAsia="宋体" w:hAnsi="Times New Roman" w:cs="Times New Roman" w:hint="eastAsia"/>
          <w:sz w:val="24"/>
          <w:szCs w:val="24"/>
        </w:rPr>
        <w:t>根据国务院学位委员会“学位（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1997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28</w:t>
      </w:r>
      <w:r w:rsidRPr="009C3216">
        <w:rPr>
          <w:rFonts w:ascii="Times New Roman" w:eastAsia="宋体" w:hAnsi="Times New Roman" w:cs="Times New Roman" w:hint="eastAsia"/>
          <w:sz w:val="24"/>
          <w:szCs w:val="24"/>
        </w:rPr>
        <w:t>号”文调整）</w:t>
      </w:r>
    </w:p>
    <w:p w:rsidR="009C3216" w:rsidRPr="009C3216" w:rsidRDefault="009C3216" w:rsidP="009C3216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1874"/>
        <w:gridCol w:w="3079"/>
        <w:gridCol w:w="2378"/>
      </w:tblGrid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b/>
                <w:szCs w:val="24"/>
              </w:rPr>
              <w:t>学科门类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b/>
                <w:szCs w:val="24"/>
              </w:rPr>
              <w:t>一级学科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b/>
                <w:szCs w:val="24"/>
              </w:rPr>
              <w:t>博士学位学科、专业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b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b/>
                <w:szCs w:val="24"/>
              </w:rPr>
              <w:t>硕士学位学科、专业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 w:val="restart"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129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1205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图书馆、情报与档案管理</w:t>
            </w:r>
            <w:r w:rsidRPr="009C3216">
              <w:rPr>
                <w:rFonts w:ascii="Times New Roman" w:eastAsia="宋体" w:hAnsi="Times New Roman" w:cs="Times New Roman" w:hint="eastAsia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856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图书馆学</w:t>
            </w: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120501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图书馆学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情报学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120502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情报学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★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档案学</w:t>
            </w: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120503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档案学</w:t>
            </w: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/>
                <w:szCs w:val="24"/>
              </w:rPr>
              <w:t>1205Z1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信息资源管理■</w:t>
            </w: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129" w:type="pct"/>
            <w:vMerge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856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/>
                <w:szCs w:val="24"/>
              </w:rPr>
              <w:t>1205Z2</w:t>
            </w: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出版学■</w:t>
            </w: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 w:val="restart"/>
            <w:vAlign w:val="center"/>
          </w:tcPr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13</w:t>
            </w:r>
          </w:p>
          <w:p w:rsidR="009C3216" w:rsidRPr="009C3216" w:rsidRDefault="009C3216" w:rsidP="009C3216">
            <w:pPr>
              <w:jc w:val="center"/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艺术学</w:t>
            </w:r>
          </w:p>
        </w:tc>
        <w:tc>
          <w:tcPr>
            <w:tcW w:w="1129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1301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艺术学理论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856" w:type="pct"/>
            <w:vMerge w:val="restar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szCs w:val="24"/>
              </w:rPr>
              <w:t>对应调整后新增设的一级学科，暂无二级学科</w:t>
            </w: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</w:p>
        </w:tc>
        <w:tc>
          <w:tcPr>
            <w:tcW w:w="1129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1303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戏剧与影视学</w:t>
            </w:r>
            <w:r w:rsidRPr="009C3216">
              <w:rPr>
                <w:rFonts w:ascii="Times New Roman" w:eastAsia="宋体" w:hAnsi="Times New Roman" w:cs="Times New Roman" w:hint="eastAsia"/>
                <w:color w:val="FF0000"/>
                <w:szCs w:val="24"/>
              </w:rPr>
              <w:t>●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＃</w:t>
            </w:r>
          </w:p>
        </w:tc>
        <w:tc>
          <w:tcPr>
            <w:tcW w:w="1856" w:type="pct"/>
            <w:vMerge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  <w:tr w:rsidR="009C3216" w:rsidRPr="009C3216" w:rsidTr="008224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" w:type="pct"/>
            <w:vMerge/>
          </w:tcPr>
          <w:p w:rsidR="009C3216" w:rsidRPr="009C3216" w:rsidRDefault="009C3216" w:rsidP="009C3216">
            <w:pPr>
              <w:rPr>
                <w:rFonts w:ascii="Times New Roman" w:eastAsia="宋体" w:hAnsi="Times New Roman" w:cs="Times New Roman" w:hint="eastAsia"/>
                <w:color w:val="FF0000"/>
                <w:szCs w:val="24"/>
              </w:rPr>
            </w:pPr>
          </w:p>
        </w:tc>
        <w:tc>
          <w:tcPr>
            <w:tcW w:w="1129" w:type="pct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color w:val="FF0000"/>
                <w:szCs w:val="24"/>
              </w:rPr>
            </w:pP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1304</w:t>
            </w:r>
            <w:r w:rsidRPr="009C3216">
              <w:rPr>
                <w:rFonts w:ascii="楷体_GB2312" w:eastAsia="宋体" w:hAnsi="Times New Roman" w:cs="Times New Roman" w:hint="eastAsia"/>
                <w:color w:val="FF0000"/>
                <w:szCs w:val="24"/>
              </w:rPr>
              <w:t>美术学</w:t>
            </w:r>
            <w:r w:rsidRPr="009C3216">
              <w:rPr>
                <w:rFonts w:ascii="Times New Roman" w:eastAsia="宋体" w:hAnsi="Times New Roman" w:cs="Times New Roman" w:hint="eastAsia"/>
                <w:b/>
                <w:bCs/>
                <w:color w:val="FF0000"/>
                <w:szCs w:val="24"/>
              </w:rPr>
              <w:t>※</w:t>
            </w:r>
          </w:p>
        </w:tc>
        <w:tc>
          <w:tcPr>
            <w:tcW w:w="1856" w:type="pct"/>
            <w:vMerge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  <w:tc>
          <w:tcPr>
            <w:tcW w:w="1433" w:type="pct"/>
            <w:vAlign w:val="center"/>
          </w:tcPr>
          <w:p w:rsidR="009C3216" w:rsidRPr="009C3216" w:rsidRDefault="009C3216" w:rsidP="009C3216">
            <w:pPr>
              <w:rPr>
                <w:rFonts w:ascii="楷体_GB2312" w:eastAsia="宋体" w:hAnsi="Times New Roman" w:cs="Times New Roman" w:hint="eastAsia"/>
                <w:szCs w:val="24"/>
              </w:rPr>
            </w:pPr>
          </w:p>
        </w:tc>
      </w:tr>
    </w:tbl>
    <w:p w:rsidR="009C3216" w:rsidRPr="009C3216" w:rsidRDefault="009C3216" w:rsidP="009C3216">
      <w:pPr>
        <w:jc w:val="left"/>
        <w:rPr>
          <w:rFonts w:ascii="楷体_GB2312" w:eastAsia="宋体" w:hAnsi="Times New Roman" w:cs="Times New Roman" w:hint="eastAsia"/>
          <w:sz w:val="15"/>
          <w:szCs w:val="24"/>
        </w:rPr>
      </w:pPr>
      <w:r w:rsidRPr="009C3216">
        <w:rPr>
          <w:rFonts w:ascii="楷体_GB2312" w:eastAsia="宋体" w:hAnsi="Times New Roman" w:cs="Times New Roman" w:hint="eastAsia"/>
          <w:szCs w:val="24"/>
        </w:rPr>
        <w:t xml:space="preserve">   </w:t>
      </w:r>
      <w:r w:rsidRPr="009C3216">
        <w:rPr>
          <w:rFonts w:ascii="楷体_GB2312" w:eastAsia="宋体" w:hAnsi="Times New Roman" w:cs="Times New Roman" w:hint="eastAsia"/>
          <w:sz w:val="15"/>
          <w:szCs w:val="24"/>
        </w:rPr>
        <w:t xml:space="preserve">                                                           </w:t>
      </w:r>
      <w:r w:rsidRPr="009C3216">
        <w:rPr>
          <w:rFonts w:ascii="楷体_GB2312" w:eastAsia="宋体" w:hAnsi="Times New Roman" w:cs="Times New Roman"/>
          <w:sz w:val="15"/>
          <w:szCs w:val="24"/>
        </w:rPr>
        <w:t xml:space="preserve">       </w:t>
      </w:r>
      <w:r w:rsidRPr="009C3216">
        <w:rPr>
          <w:rFonts w:ascii="楷体_GB2312" w:eastAsia="宋体" w:hAnsi="Times New Roman" w:cs="Times New Roman" w:hint="eastAsia"/>
          <w:sz w:val="15"/>
          <w:szCs w:val="24"/>
        </w:rPr>
        <w:t xml:space="preserve">  </w:t>
      </w:r>
      <w:r w:rsidRPr="009C3216">
        <w:rPr>
          <w:rFonts w:ascii="楷体_GB2312" w:eastAsia="宋体" w:hAnsi="Times New Roman" w:cs="Times New Roman"/>
          <w:sz w:val="15"/>
          <w:szCs w:val="24"/>
        </w:rPr>
        <w:t xml:space="preserve">         </w:t>
      </w:r>
      <w:r w:rsidRPr="009C3216">
        <w:rPr>
          <w:rFonts w:ascii="楷体_GB2312" w:eastAsia="宋体" w:hAnsi="Times New Roman" w:cs="Times New Roman" w:hint="eastAsia"/>
          <w:sz w:val="15"/>
          <w:szCs w:val="24"/>
        </w:rPr>
        <w:t xml:space="preserve"> </w:t>
      </w:r>
      <w:r w:rsidRPr="009C3216">
        <w:rPr>
          <w:rFonts w:ascii="楷体_GB2312" w:eastAsia="宋体" w:hAnsi="Times New Roman" w:cs="Times New Roman"/>
          <w:sz w:val="15"/>
          <w:szCs w:val="24"/>
        </w:rPr>
        <w:t xml:space="preserve">  </w:t>
      </w:r>
    </w:p>
    <w:p w:rsidR="009C3216" w:rsidRPr="009C3216" w:rsidRDefault="009C3216" w:rsidP="009C3216">
      <w:pPr>
        <w:rPr>
          <w:rFonts w:ascii="Times New Roman" w:eastAsia="宋体" w:hAnsi="Times New Roman" w:cs="Times New Roman" w:hint="eastAsia"/>
          <w:szCs w:val="24"/>
        </w:rPr>
      </w:pPr>
    </w:p>
    <w:p w:rsidR="009C3216" w:rsidRPr="009C3216" w:rsidRDefault="009C3216" w:rsidP="009C3216">
      <w:pPr>
        <w:rPr>
          <w:rFonts w:ascii="楷体_GB2312" w:eastAsia="宋体" w:hAnsi="Times New Roman" w:cs="Times New Roman" w:hint="eastAsia"/>
          <w:szCs w:val="24"/>
        </w:rPr>
      </w:pPr>
      <w:r w:rsidRPr="009C3216">
        <w:rPr>
          <w:rFonts w:ascii="楷体_GB2312" w:eastAsia="宋体" w:hAnsi="Times New Roman" w:cs="Times New Roman"/>
          <w:szCs w:val="24"/>
        </w:rPr>
        <w:t xml:space="preserve"> </w:t>
      </w:r>
    </w:p>
    <w:p w:rsidR="009C3216" w:rsidRPr="009C3216" w:rsidRDefault="009C3216" w:rsidP="009C3216">
      <w:pPr>
        <w:rPr>
          <w:rFonts w:ascii="Times New Roman" w:eastAsia="宋体" w:hAnsi="Times New Roman" w:cs="Times New Roman" w:hint="eastAsia"/>
          <w:szCs w:val="24"/>
        </w:rPr>
      </w:pPr>
      <w:r w:rsidRPr="009C3216">
        <w:rPr>
          <w:rFonts w:ascii="楷体_GB2312" w:eastAsia="宋体" w:hAnsi="Times New Roman" w:cs="Times New Roman"/>
          <w:szCs w:val="24"/>
        </w:rPr>
        <w:t xml:space="preserve"> </w:t>
      </w:r>
      <w:r w:rsidRPr="009C3216">
        <w:rPr>
          <w:rFonts w:ascii="楷体_GB2312" w:eastAsia="宋体" w:hAnsi="Times New Roman" w:cs="Times New Roman" w:hint="eastAsia"/>
          <w:szCs w:val="24"/>
        </w:rPr>
        <w:t xml:space="preserve">  </w:t>
      </w:r>
    </w:p>
    <w:p w:rsidR="009C3216" w:rsidRPr="009C3216" w:rsidRDefault="009C3216" w:rsidP="009C3216">
      <w:pPr>
        <w:ind w:right="-253"/>
        <w:rPr>
          <w:rFonts w:ascii="Times New Roman" w:eastAsia="宋体" w:hAnsi="Times New Roman" w:cs="Times New Roman" w:hint="eastAsia"/>
          <w:spacing w:val="-6"/>
          <w:szCs w:val="21"/>
        </w:rPr>
      </w:pPr>
    </w:p>
    <w:p w:rsidR="00D861DB" w:rsidRDefault="00D861DB">
      <w:bookmarkStart w:id="0" w:name="_GoBack"/>
      <w:bookmarkEnd w:id="0"/>
    </w:p>
    <w:sectPr w:rsidR="00D861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6BEB"/>
    <w:multiLevelType w:val="singleLevel"/>
    <w:tmpl w:val="0C566BEB"/>
    <w:lvl w:ilvl="0">
      <w:start w:val="1"/>
      <w:numFmt w:val="decimal"/>
      <w:lvlText w:val="（%1）"/>
      <w:lvlJc w:val="left"/>
      <w:pPr>
        <w:tabs>
          <w:tab w:val="num" w:pos="1065"/>
        </w:tabs>
        <w:ind w:left="1065" w:hanging="705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16"/>
    <w:rsid w:val="009C3216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C7531-BACD-4383-AB36-CA960C9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C3216"/>
    <w:pPr>
      <w:keepNext/>
      <w:keepLines/>
      <w:adjustRightInd w:val="0"/>
      <w:spacing w:before="360" w:after="240" w:line="300" w:lineRule="auto"/>
      <w:jc w:val="center"/>
      <w:outlineLvl w:val="0"/>
    </w:pPr>
    <w:rPr>
      <w:rFonts w:ascii="Arial" w:eastAsia="黑体" w:hAnsi="Arial" w:cs="Times New Roman"/>
      <w:b/>
      <w:spacing w:val="4"/>
      <w:kern w:val="44"/>
      <w:sz w:val="30"/>
      <w:szCs w:val="20"/>
    </w:rPr>
  </w:style>
  <w:style w:type="paragraph" w:styleId="2">
    <w:name w:val="heading 2"/>
    <w:basedOn w:val="a"/>
    <w:next w:val="a"/>
    <w:link w:val="2Char"/>
    <w:qFormat/>
    <w:rsid w:val="009C3216"/>
    <w:pPr>
      <w:keepNext/>
      <w:jc w:val="center"/>
      <w:outlineLvl w:val="1"/>
    </w:pPr>
    <w:rPr>
      <w:rFonts w:ascii="Times New Roman" w:eastAsia="楷体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3216"/>
    <w:rPr>
      <w:rFonts w:ascii="Arial" w:eastAsia="黑体" w:hAnsi="Arial" w:cs="Times New Roman"/>
      <w:b/>
      <w:spacing w:val="4"/>
      <w:kern w:val="44"/>
      <w:sz w:val="30"/>
      <w:szCs w:val="20"/>
    </w:rPr>
  </w:style>
  <w:style w:type="character" w:customStyle="1" w:styleId="2Char">
    <w:name w:val="标题 2 Char"/>
    <w:basedOn w:val="a0"/>
    <w:link w:val="2"/>
    <w:rsid w:val="009C3216"/>
    <w:rPr>
      <w:rFonts w:ascii="Times New Roman" w:eastAsia="楷体_GB2312" w:hAnsi="Times New Roman" w:cs="Times New Roman"/>
      <w:sz w:val="32"/>
      <w:szCs w:val="24"/>
    </w:rPr>
  </w:style>
  <w:style w:type="numbering" w:customStyle="1" w:styleId="10">
    <w:name w:val="无列表1"/>
    <w:next w:val="a2"/>
    <w:uiPriority w:val="99"/>
    <w:semiHidden/>
    <w:unhideWhenUsed/>
    <w:rsid w:val="009C3216"/>
  </w:style>
  <w:style w:type="paragraph" w:styleId="a3">
    <w:next w:val="a4"/>
    <w:rsid w:val="009C3216"/>
    <w:pPr>
      <w:widowControl w:val="0"/>
      <w:jc w:val="both"/>
    </w:pPr>
  </w:style>
  <w:style w:type="character" w:styleId="a5">
    <w:name w:val="Strong"/>
    <w:qFormat/>
    <w:rsid w:val="009C3216"/>
    <w:rPr>
      <w:b/>
    </w:rPr>
  </w:style>
  <w:style w:type="character" w:styleId="a6">
    <w:name w:val="Hyperlink"/>
    <w:rsid w:val="009C3216"/>
    <w:rPr>
      <w:color w:val="0000FF"/>
      <w:u w:val="single"/>
    </w:rPr>
  </w:style>
  <w:style w:type="character" w:customStyle="1" w:styleId="Char">
    <w:name w:val="页眉 Char"/>
    <w:link w:val="a7"/>
    <w:rsid w:val="009C3216"/>
    <w:rPr>
      <w:sz w:val="18"/>
      <w:szCs w:val="18"/>
    </w:rPr>
  </w:style>
  <w:style w:type="character" w:customStyle="1" w:styleId="Char0">
    <w:name w:val="页脚 Char"/>
    <w:link w:val="a8"/>
    <w:rsid w:val="009C3216"/>
    <w:rPr>
      <w:sz w:val="18"/>
      <w:szCs w:val="18"/>
    </w:rPr>
  </w:style>
  <w:style w:type="paragraph" w:styleId="a9">
    <w:name w:val="Date"/>
    <w:basedOn w:val="a"/>
    <w:next w:val="a"/>
    <w:link w:val="Char1"/>
    <w:rsid w:val="009C3216"/>
    <w:rPr>
      <w:rFonts w:ascii="楷体_GB2312" w:eastAsia="楷体_GB2312" w:hAnsi="Tms Rmn" w:cs="Times New Roman"/>
      <w:kern w:val="0"/>
      <w:sz w:val="28"/>
      <w:szCs w:val="20"/>
    </w:rPr>
  </w:style>
  <w:style w:type="character" w:customStyle="1" w:styleId="Char1">
    <w:name w:val="日期 Char"/>
    <w:basedOn w:val="a0"/>
    <w:link w:val="a9"/>
    <w:rsid w:val="009C3216"/>
    <w:rPr>
      <w:rFonts w:ascii="楷体_GB2312" w:eastAsia="楷体_GB2312" w:hAnsi="Tms Rmn" w:cs="Times New Roman"/>
      <w:kern w:val="0"/>
      <w:sz w:val="28"/>
      <w:szCs w:val="20"/>
    </w:rPr>
  </w:style>
  <w:style w:type="paragraph" w:styleId="aa">
    <w:name w:val="Balloon Text"/>
    <w:basedOn w:val="a"/>
    <w:link w:val="Char2"/>
    <w:semiHidden/>
    <w:rsid w:val="009C321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9C3216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"/>
    <w:rsid w:val="009C3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9C3216"/>
    <w:rPr>
      <w:sz w:val="18"/>
      <w:szCs w:val="18"/>
    </w:rPr>
  </w:style>
  <w:style w:type="paragraph" w:styleId="ab">
    <w:name w:val="Body Text Indent"/>
    <w:basedOn w:val="a"/>
    <w:link w:val="Char3"/>
    <w:rsid w:val="009C3216"/>
    <w:pPr>
      <w:snapToGrid w:val="0"/>
      <w:ind w:firstLine="57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3">
    <w:name w:val="正文文本缩进 Char"/>
    <w:basedOn w:val="a0"/>
    <w:link w:val="ab"/>
    <w:rsid w:val="009C3216"/>
    <w:rPr>
      <w:rFonts w:ascii="楷体_GB2312" w:eastAsia="楷体_GB2312" w:hAnsi="Times New Roman" w:cs="Times New Roman"/>
      <w:sz w:val="28"/>
      <w:szCs w:val="20"/>
    </w:rPr>
  </w:style>
  <w:style w:type="paragraph" w:styleId="a8">
    <w:name w:val="footer"/>
    <w:basedOn w:val="a"/>
    <w:link w:val="Char0"/>
    <w:rsid w:val="009C3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9C3216"/>
    <w:rPr>
      <w:sz w:val="18"/>
      <w:szCs w:val="18"/>
    </w:rPr>
  </w:style>
  <w:style w:type="paragraph" w:styleId="ac">
    <w:name w:val="Plain Text"/>
    <w:basedOn w:val="a"/>
    <w:link w:val="Char4"/>
    <w:rsid w:val="009C3216"/>
    <w:rPr>
      <w:rFonts w:ascii="宋体" w:eastAsia="宋体" w:hAnsi="Courier New" w:cs="Courier New" w:hint="eastAsia"/>
      <w:szCs w:val="21"/>
    </w:rPr>
  </w:style>
  <w:style w:type="character" w:customStyle="1" w:styleId="Char4">
    <w:name w:val="纯文本 Char"/>
    <w:basedOn w:val="a0"/>
    <w:link w:val="ac"/>
    <w:rsid w:val="009C3216"/>
    <w:rPr>
      <w:rFonts w:ascii="宋体" w:eastAsia="宋体" w:hAnsi="Courier New" w:cs="Courier New"/>
      <w:szCs w:val="21"/>
    </w:rPr>
  </w:style>
  <w:style w:type="paragraph" w:customStyle="1" w:styleId="ST201">
    <w:name w:val="ST20_1"/>
    <w:basedOn w:val="a"/>
    <w:rsid w:val="009C3216"/>
    <w:pPr>
      <w:autoSpaceDE w:val="0"/>
      <w:autoSpaceDN w:val="0"/>
      <w:adjustRightInd w:val="0"/>
    </w:pPr>
    <w:rPr>
      <w:rFonts w:ascii="宋体" w:eastAsia="宋体" w:hAnsi="Tms Rmn" w:cs="Times New Roman"/>
      <w:kern w:val="0"/>
      <w:sz w:val="24"/>
      <w:szCs w:val="20"/>
    </w:rPr>
  </w:style>
  <w:style w:type="numbering" w:customStyle="1" w:styleId="11">
    <w:name w:val="无列表11"/>
    <w:next w:val="a2"/>
    <w:semiHidden/>
    <w:rsid w:val="009C3216"/>
  </w:style>
  <w:style w:type="character" w:styleId="a4">
    <w:name w:val="FollowedHyperlink"/>
    <w:basedOn w:val="a0"/>
    <w:uiPriority w:val="99"/>
    <w:semiHidden/>
    <w:unhideWhenUsed/>
    <w:rsid w:val="009C32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2018-03-06T01:28:00Z</dcterms:created>
  <dcterms:modified xsi:type="dcterms:W3CDTF">2018-03-06T01:29:00Z</dcterms:modified>
</cp:coreProperties>
</file>