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09D" w:rsidRDefault="004A209D" w:rsidP="004A209D">
      <w:pPr>
        <w:ind w:firstLine="420"/>
        <w:jc w:val="center"/>
        <w:rPr>
          <w:rFonts w:asciiTheme="majorEastAsia" w:eastAsiaTheme="majorEastAsia" w:hAnsiTheme="majorEastAsia"/>
          <w:b/>
          <w:sz w:val="32"/>
          <w:szCs w:val="32"/>
        </w:rPr>
      </w:pPr>
      <w:bookmarkStart w:id="0" w:name="_GoBack"/>
      <w:bookmarkEnd w:id="0"/>
      <w:r w:rsidRPr="008C4CDF">
        <w:rPr>
          <w:rFonts w:asciiTheme="majorEastAsia" w:eastAsiaTheme="majorEastAsia" w:hAnsiTheme="majorEastAsia" w:hint="eastAsia"/>
          <w:b/>
          <w:sz w:val="32"/>
          <w:szCs w:val="32"/>
        </w:rPr>
        <w:t>南京大学</w:t>
      </w:r>
      <w:r w:rsidRPr="008C4CDF">
        <w:rPr>
          <w:rFonts w:asciiTheme="majorEastAsia" w:eastAsiaTheme="majorEastAsia" w:hAnsiTheme="majorEastAsia"/>
          <w:b/>
          <w:sz w:val="32"/>
          <w:szCs w:val="32"/>
        </w:rPr>
        <w:t>金融硕士</w:t>
      </w:r>
      <w:r w:rsidRPr="008C4CDF">
        <w:rPr>
          <w:rFonts w:asciiTheme="majorEastAsia" w:eastAsiaTheme="majorEastAsia" w:hAnsiTheme="majorEastAsia" w:hint="eastAsia"/>
          <w:b/>
          <w:sz w:val="32"/>
          <w:szCs w:val="32"/>
        </w:rPr>
        <w:t>专业</w:t>
      </w:r>
      <w:r w:rsidRPr="008C4CDF">
        <w:rPr>
          <w:rFonts w:asciiTheme="majorEastAsia" w:eastAsiaTheme="majorEastAsia" w:hAnsiTheme="majorEastAsia"/>
          <w:b/>
          <w:sz w:val="32"/>
          <w:szCs w:val="32"/>
        </w:rPr>
        <w:t>学位研究生培养方案</w:t>
      </w:r>
    </w:p>
    <w:p w:rsidR="004E55AB" w:rsidRPr="008C4CDF" w:rsidRDefault="004E55AB" w:rsidP="004A209D">
      <w:pPr>
        <w:ind w:firstLine="420"/>
        <w:jc w:val="center"/>
        <w:rPr>
          <w:rFonts w:asciiTheme="majorEastAsia" w:eastAsiaTheme="majorEastAsia" w:hAnsiTheme="majorEastAsia"/>
          <w:b/>
          <w:sz w:val="32"/>
          <w:szCs w:val="32"/>
        </w:rPr>
      </w:pPr>
    </w:p>
    <w:p w:rsidR="004A209D" w:rsidRPr="00646287" w:rsidRDefault="004A209D" w:rsidP="004A209D">
      <w:pPr>
        <w:pStyle w:val="1"/>
        <w:numPr>
          <w:ilvl w:val="0"/>
          <w:numId w:val="3"/>
        </w:numPr>
        <w:spacing w:line="360" w:lineRule="auto"/>
        <w:jc w:val="both"/>
      </w:pPr>
      <w:r w:rsidRPr="00646287">
        <w:t>培养目标</w:t>
      </w:r>
    </w:p>
    <w:p w:rsidR="004A209D" w:rsidRDefault="004A209D" w:rsidP="004A209D">
      <w:pPr>
        <w:spacing w:line="360" w:lineRule="auto"/>
        <w:ind w:firstLineChars="200" w:firstLine="420"/>
      </w:pPr>
      <w:r w:rsidRPr="0026217D">
        <w:t>本专业旨在培养</w:t>
      </w:r>
      <w:r w:rsidRPr="0026217D">
        <w:rPr>
          <w:rFonts w:hint="eastAsia"/>
        </w:rPr>
        <w:t>具有良好</w:t>
      </w:r>
      <w:r w:rsidRPr="0026217D">
        <w:t>的职业道德与</w:t>
      </w:r>
      <w:r w:rsidRPr="0026217D">
        <w:rPr>
          <w:rFonts w:hint="eastAsia"/>
        </w:rPr>
        <w:t>扎实</w:t>
      </w:r>
      <w:r w:rsidRPr="0026217D">
        <w:t>的</w:t>
      </w:r>
      <w:r w:rsidR="008F650B">
        <w:rPr>
          <w:rFonts w:hint="eastAsia"/>
        </w:rPr>
        <w:t>管理</w:t>
      </w:r>
      <w:r w:rsidR="008F650B">
        <w:t>经济金融</w:t>
      </w:r>
      <w:r w:rsidRPr="0026217D">
        <w:t>理论基础，掌握现代金融</w:t>
      </w:r>
      <w:r w:rsidRPr="0026217D">
        <w:rPr>
          <w:rFonts w:hint="eastAsia"/>
        </w:rPr>
        <w:t>前沿</w:t>
      </w:r>
      <w:r w:rsidRPr="0026217D">
        <w:t>理论</w:t>
      </w:r>
      <w:r w:rsidR="008F650B">
        <w:rPr>
          <w:rFonts w:hint="eastAsia"/>
        </w:rPr>
        <w:t>并</w:t>
      </w:r>
      <w:r w:rsidR="008F650B">
        <w:t>能</w:t>
      </w:r>
      <w:r w:rsidRPr="0026217D">
        <w:rPr>
          <w:rFonts w:hint="eastAsia"/>
        </w:rPr>
        <w:t>熟练</w:t>
      </w:r>
      <w:r w:rsidRPr="0026217D">
        <w:t>运用金融分析</w:t>
      </w:r>
      <w:r w:rsidR="008F650B">
        <w:rPr>
          <w:rFonts w:hint="eastAsia"/>
        </w:rPr>
        <w:t>方法</w:t>
      </w:r>
      <w:r w:rsidR="008F650B">
        <w:t>与</w:t>
      </w:r>
      <w:r w:rsidRPr="0026217D">
        <w:t>技术，</w:t>
      </w:r>
      <w:r w:rsidRPr="0026217D">
        <w:rPr>
          <w:rFonts w:hint="eastAsia"/>
        </w:rPr>
        <w:t>熟悉</w:t>
      </w:r>
      <w:r w:rsidRPr="0026217D">
        <w:t>国内外金融实务</w:t>
      </w:r>
      <w:r w:rsidRPr="0026217D">
        <w:rPr>
          <w:rFonts w:hint="eastAsia"/>
        </w:rPr>
        <w:t>，</w:t>
      </w:r>
      <w:r w:rsidR="008F650B">
        <w:rPr>
          <w:rFonts w:hint="eastAsia"/>
        </w:rPr>
        <w:t>具备</w:t>
      </w:r>
      <w:r w:rsidR="008F650B">
        <w:t>较强</w:t>
      </w:r>
      <w:r w:rsidRPr="0026217D">
        <w:t>创新能力</w:t>
      </w:r>
      <w:r w:rsidR="008F650B">
        <w:rPr>
          <w:rFonts w:hint="eastAsia"/>
        </w:rPr>
        <w:t>和</w:t>
      </w:r>
      <w:r w:rsidRPr="0026217D">
        <w:rPr>
          <w:rFonts w:hint="eastAsia"/>
        </w:rPr>
        <w:t>实践</w:t>
      </w:r>
      <w:r w:rsidRPr="0026217D">
        <w:t>能力</w:t>
      </w:r>
      <w:r w:rsidRPr="0026217D">
        <w:rPr>
          <w:rFonts w:hint="eastAsia"/>
        </w:rPr>
        <w:t>的</w:t>
      </w:r>
      <w:r w:rsidRPr="0026217D">
        <w:t>高层次、宽基础</w:t>
      </w:r>
      <w:r w:rsidRPr="0026217D">
        <w:rPr>
          <w:rFonts w:hint="eastAsia"/>
        </w:rPr>
        <w:t>应用</w:t>
      </w:r>
      <w:r w:rsidRPr="0026217D">
        <w:t>型金融</w:t>
      </w:r>
      <w:r w:rsidRPr="0026217D">
        <w:rPr>
          <w:rFonts w:hint="eastAsia"/>
        </w:rPr>
        <w:t>专门</w:t>
      </w:r>
      <w:r w:rsidRPr="0026217D">
        <w:t>人才。</w:t>
      </w:r>
    </w:p>
    <w:p w:rsidR="008F650B" w:rsidRPr="008F650B" w:rsidRDefault="008F650B" w:rsidP="004A209D">
      <w:pPr>
        <w:spacing w:line="360" w:lineRule="auto"/>
        <w:ind w:firstLineChars="200" w:firstLine="420"/>
      </w:pPr>
    </w:p>
    <w:p w:rsidR="004A209D" w:rsidRPr="004A209D" w:rsidRDefault="004A209D" w:rsidP="004A209D">
      <w:pPr>
        <w:pStyle w:val="1"/>
        <w:numPr>
          <w:ilvl w:val="0"/>
          <w:numId w:val="3"/>
        </w:numPr>
        <w:spacing w:line="360" w:lineRule="auto"/>
        <w:jc w:val="both"/>
      </w:pPr>
      <w:r w:rsidRPr="004A209D">
        <w:rPr>
          <w:rFonts w:hint="eastAsia"/>
        </w:rPr>
        <w:t>学制与</w:t>
      </w:r>
      <w:r w:rsidRPr="004A209D">
        <w:t>学分</w:t>
      </w:r>
    </w:p>
    <w:p w:rsidR="004A209D" w:rsidRDefault="004A209D" w:rsidP="004A209D">
      <w:pPr>
        <w:spacing w:line="360" w:lineRule="auto"/>
        <w:ind w:firstLineChars="200" w:firstLine="420"/>
        <w:rPr>
          <w:rFonts w:ascii="Times New Roman" w:hAnsi="Times New Roman" w:cs="Times New Roman"/>
        </w:rPr>
      </w:pPr>
      <w:r w:rsidRPr="004E55AB">
        <w:rPr>
          <w:rFonts w:ascii="Times New Roman" w:hAnsi="Times New Roman" w:cs="Times New Roman"/>
        </w:rPr>
        <w:t>本专业硕士研究生每年秋季入学，在校学习年限为</w:t>
      </w:r>
      <w:r w:rsidRPr="004E55AB">
        <w:rPr>
          <w:rFonts w:ascii="Times New Roman" w:hAnsi="Times New Roman" w:cs="Times New Roman"/>
        </w:rPr>
        <w:t>3</w:t>
      </w:r>
      <w:r w:rsidRPr="004E55AB">
        <w:rPr>
          <w:rFonts w:ascii="Times New Roman" w:hAnsi="Times New Roman" w:cs="Times New Roman"/>
        </w:rPr>
        <w:t>年。学习成绩优异者可按照学院的有关规定，提前半年或一年毕业。总学分不少于</w:t>
      </w:r>
      <w:r w:rsidRPr="004E55AB">
        <w:rPr>
          <w:rFonts w:ascii="Times New Roman" w:hAnsi="Times New Roman" w:cs="Times New Roman"/>
        </w:rPr>
        <w:t>3</w:t>
      </w:r>
      <w:r w:rsidR="007B0565">
        <w:rPr>
          <w:rFonts w:ascii="Times New Roman" w:hAnsi="Times New Roman" w:cs="Times New Roman"/>
        </w:rPr>
        <w:t>8</w:t>
      </w:r>
      <w:r w:rsidRPr="004E55AB">
        <w:rPr>
          <w:rFonts w:ascii="Times New Roman" w:hAnsi="Times New Roman" w:cs="Times New Roman"/>
        </w:rPr>
        <w:t>分，其中，必修课不少于</w:t>
      </w:r>
      <w:r w:rsidRPr="004E55AB">
        <w:rPr>
          <w:rFonts w:ascii="Times New Roman" w:hAnsi="Times New Roman" w:cs="Times New Roman"/>
        </w:rPr>
        <w:t>1</w:t>
      </w:r>
      <w:r w:rsidR="007B0565">
        <w:rPr>
          <w:rFonts w:ascii="Times New Roman" w:hAnsi="Times New Roman" w:cs="Times New Roman"/>
        </w:rPr>
        <w:t>8</w:t>
      </w:r>
      <w:r w:rsidRPr="004E55AB">
        <w:rPr>
          <w:rFonts w:ascii="Times New Roman" w:hAnsi="Times New Roman" w:cs="Times New Roman"/>
        </w:rPr>
        <w:t>学分（包括英语与中国特色社会主义理论与实践研究），选修课不少于</w:t>
      </w:r>
      <w:r w:rsidRPr="004E55AB">
        <w:rPr>
          <w:rFonts w:ascii="Times New Roman" w:hAnsi="Times New Roman" w:cs="Times New Roman"/>
        </w:rPr>
        <w:t>16</w:t>
      </w:r>
      <w:r w:rsidRPr="004E55AB">
        <w:rPr>
          <w:rFonts w:ascii="Times New Roman" w:hAnsi="Times New Roman" w:cs="Times New Roman"/>
        </w:rPr>
        <w:t>学分，专业实习</w:t>
      </w:r>
      <w:r w:rsidRPr="004E55AB">
        <w:rPr>
          <w:rFonts w:ascii="Times New Roman" w:hAnsi="Times New Roman" w:cs="Times New Roman"/>
        </w:rPr>
        <w:t>4</w:t>
      </w:r>
      <w:r w:rsidRPr="004E55AB">
        <w:rPr>
          <w:rFonts w:ascii="Times New Roman" w:hAnsi="Times New Roman" w:cs="Times New Roman"/>
        </w:rPr>
        <w:t>学分，毕业论文不计学分。</w:t>
      </w:r>
    </w:p>
    <w:p w:rsidR="001652BA" w:rsidRPr="004E55AB" w:rsidRDefault="001652BA" w:rsidP="004A209D">
      <w:pPr>
        <w:spacing w:line="360" w:lineRule="auto"/>
        <w:ind w:firstLineChars="200" w:firstLine="420"/>
        <w:rPr>
          <w:rFonts w:ascii="Times New Roman" w:hAnsi="Times New Roman" w:cs="Times New Roman"/>
        </w:rPr>
      </w:pPr>
    </w:p>
    <w:p w:rsidR="00301720" w:rsidRDefault="004A209D" w:rsidP="004A209D">
      <w:pPr>
        <w:pStyle w:val="1"/>
        <w:numPr>
          <w:ilvl w:val="0"/>
          <w:numId w:val="3"/>
        </w:numPr>
        <w:spacing w:line="360" w:lineRule="auto"/>
        <w:jc w:val="both"/>
      </w:pPr>
      <w:r>
        <w:rPr>
          <w:rFonts w:hint="eastAsia"/>
        </w:rPr>
        <w:t>课程</w:t>
      </w:r>
      <w:r>
        <w:t>设置</w:t>
      </w:r>
    </w:p>
    <w:tbl>
      <w:tblPr>
        <w:tblStyle w:val="a6"/>
        <w:tblW w:w="8296" w:type="dxa"/>
        <w:tblLook w:val="04A0" w:firstRow="1" w:lastRow="0" w:firstColumn="1" w:lastColumn="0" w:noHBand="0" w:noVBand="1"/>
      </w:tblPr>
      <w:tblGrid>
        <w:gridCol w:w="981"/>
        <w:gridCol w:w="3834"/>
        <w:gridCol w:w="1284"/>
        <w:gridCol w:w="441"/>
        <w:gridCol w:w="984"/>
        <w:gridCol w:w="772"/>
      </w:tblGrid>
      <w:tr w:rsidR="00987588" w:rsidRPr="008435B8" w:rsidTr="009D4714">
        <w:trPr>
          <w:trHeight w:val="285"/>
        </w:trPr>
        <w:tc>
          <w:tcPr>
            <w:tcW w:w="981" w:type="dxa"/>
            <w:noWrap/>
            <w:vAlign w:val="center"/>
            <w:hideMark/>
          </w:tcPr>
          <w:p w:rsidR="00987588" w:rsidRPr="00987588" w:rsidRDefault="00987588" w:rsidP="00987588">
            <w:pPr>
              <w:widowControl/>
              <w:rPr>
                <w:rFonts w:ascii="Times New Roman" w:eastAsia="宋体" w:hAnsi="Times New Roman" w:cs="Times New Roman"/>
                <w:b/>
                <w:bCs/>
                <w:color w:val="000000" w:themeColor="text1"/>
                <w:kern w:val="0"/>
                <w:sz w:val="18"/>
                <w:szCs w:val="18"/>
              </w:rPr>
            </w:pPr>
            <w:r w:rsidRPr="00987588">
              <w:rPr>
                <w:rFonts w:ascii="Times New Roman" w:eastAsia="宋体" w:hAnsi="Times New Roman" w:cs="Times New Roman"/>
                <w:b/>
                <w:bCs/>
                <w:color w:val="000000" w:themeColor="text1"/>
                <w:kern w:val="0"/>
                <w:sz w:val="18"/>
                <w:szCs w:val="18"/>
              </w:rPr>
              <w:t>课程分类</w:t>
            </w:r>
          </w:p>
        </w:tc>
        <w:tc>
          <w:tcPr>
            <w:tcW w:w="3834" w:type="dxa"/>
            <w:noWrap/>
            <w:vAlign w:val="center"/>
            <w:hideMark/>
          </w:tcPr>
          <w:p w:rsidR="00987588" w:rsidRPr="00987588" w:rsidRDefault="00987588" w:rsidP="004A209D">
            <w:pPr>
              <w:widowControl/>
              <w:jc w:val="center"/>
              <w:rPr>
                <w:rFonts w:ascii="Times New Roman" w:eastAsia="宋体" w:hAnsi="Times New Roman" w:cs="Times New Roman"/>
                <w:b/>
                <w:bCs/>
                <w:color w:val="000000" w:themeColor="text1"/>
                <w:kern w:val="0"/>
                <w:sz w:val="18"/>
                <w:szCs w:val="18"/>
              </w:rPr>
            </w:pPr>
            <w:r w:rsidRPr="00987588">
              <w:rPr>
                <w:rFonts w:ascii="Times New Roman" w:eastAsia="宋体" w:hAnsi="Times New Roman" w:cs="Times New Roman"/>
                <w:b/>
                <w:bCs/>
                <w:color w:val="000000" w:themeColor="text1"/>
                <w:kern w:val="0"/>
                <w:sz w:val="18"/>
                <w:szCs w:val="18"/>
              </w:rPr>
              <w:t>课程名称</w:t>
            </w:r>
          </w:p>
        </w:tc>
        <w:tc>
          <w:tcPr>
            <w:tcW w:w="1286" w:type="dxa"/>
            <w:vAlign w:val="center"/>
          </w:tcPr>
          <w:p w:rsidR="00987588" w:rsidRPr="00987588" w:rsidRDefault="00987588" w:rsidP="004A209D">
            <w:pPr>
              <w:widowControl/>
              <w:jc w:val="center"/>
              <w:rPr>
                <w:rFonts w:ascii="Times New Roman" w:eastAsia="宋体" w:hAnsi="Times New Roman" w:cs="Times New Roman"/>
                <w:b/>
                <w:bCs/>
                <w:color w:val="000000" w:themeColor="text1"/>
                <w:kern w:val="0"/>
                <w:sz w:val="18"/>
                <w:szCs w:val="18"/>
              </w:rPr>
            </w:pPr>
            <w:r w:rsidRPr="00987588">
              <w:rPr>
                <w:rFonts w:ascii="Times New Roman" w:eastAsia="宋体" w:hAnsi="Times New Roman" w:cs="Times New Roman" w:hint="eastAsia"/>
                <w:b/>
                <w:bCs/>
                <w:color w:val="000000" w:themeColor="text1"/>
                <w:kern w:val="0"/>
                <w:sz w:val="18"/>
                <w:szCs w:val="18"/>
              </w:rPr>
              <w:t>课程</w:t>
            </w:r>
            <w:r w:rsidRPr="00987588">
              <w:rPr>
                <w:rFonts w:ascii="Times New Roman" w:eastAsia="宋体" w:hAnsi="Times New Roman" w:cs="Times New Roman"/>
                <w:b/>
                <w:bCs/>
                <w:color w:val="000000" w:themeColor="text1"/>
                <w:kern w:val="0"/>
                <w:sz w:val="18"/>
                <w:szCs w:val="18"/>
              </w:rPr>
              <w:t>代码</w:t>
            </w:r>
          </w:p>
        </w:tc>
        <w:tc>
          <w:tcPr>
            <w:tcW w:w="439" w:type="dxa"/>
            <w:noWrap/>
            <w:vAlign w:val="center"/>
            <w:hideMark/>
          </w:tcPr>
          <w:p w:rsidR="00987588" w:rsidRPr="00987588" w:rsidRDefault="00987588" w:rsidP="004A209D">
            <w:pPr>
              <w:widowControl/>
              <w:jc w:val="center"/>
              <w:rPr>
                <w:rFonts w:ascii="Times New Roman" w:eastAsia="宋体" w:hAnsi="Times New Roman" w:cs="Times New Roman"/>
                <w:b/>
                <w:bCs/>
                <w:color w:val="000000" w:themeColor="text1"/>
                <w:kern w:val="0"/>
                <w:sz w:val="18"/>
                <w:szCs w:val="18"/>
              </w:rPr>
            </w:pPr>
            <w:r w:rsidRPr="00987588">
              <w:rPr>
                <w:rFonts w:ascii="Times New Roman" w:eastAsia="宋体" w:hAnsi="Times New Roman" w:cs="Times New Roman"/>
                <w:b/>
                <w:bCs/>
                <w:color w:val="000000" w:themeColor="text1"/>
                <w:kern w:val="0"/>
                <w:sz w:val="18"/>
                <w:szCs w:val="18"/>
              </w:rPr>
              <w:t>学分</w:t>
            </w:r>
          </w:p>
        </w:tc>
        <w:tc>
          <w:tcPr>
            <w:tcW w:w="984" w:type="dxa"/>
            <w:noWrap/>
            <w:vAlign w:val="center"/>
            <w:hideMark/>
          </w:tcPr>
          <w:p w:rsidR="00987588" w:rsidRPr="00987588" w:rsidRDefault="00987588" w:rsidP="004A209D">
            <w:pPr>
              <w:widowControl/>
              <w:jc w:val="center"/>
              <w:rPr>
                <w:rFonts w:ascii="Times New Roman" w:eastAsia="宋体" w:hAnsi="Times New Roman" w:cs="Times New Roman"/>
                <w:b/>
                <w:bCs/>
                <w:color w:val="000000" w:themeColor="text1"/>
                <w:kern w:val="0"/>
                <w:sz w:val="18"/>
                <w:szCs w:val="18"/>
              </w:rPr>
            </w:pPr>
            <w:r w:rsidRPr="00987588">
              <w:rPr>
                <w:rFonts w:ascii="Times New Roman" w:eastAsia="宋体" w:hAnsi="Times New Roman" w:cs="Times New Roman"/>
                <w:b/>
                <w:bCs/>
                <w:color w:val="000000" w:themeColor="text1"/>
                <w:kern w:val="0"/>
                <w:sz w:val="18"/>
                <w:szCs w:val="18"/>
              </w:rPr>
              <w:t>任课老师</w:t>
            </w:r>
          </w:p>
        </w:tc>
        <w:tc>
          <w:tcPr>
            <w:tcW w:w="772" w:type="dxa"/>
            <w:noWrap/>
            <w:vAlign w:val="center"/>
            <w:hideMark/>
          </w:tcPr>
          <w:p w:rsidR="001652BA" w:rsidRDefault="00987588" w:rsidP="004A209D">
            <w:pPr>
              <w:widowControl/>
              <w:jc w:val="center"/>
              <w:rPr>
                <w:rFonts w:ascii="Times New Roman" w:eastAsia="宋体" w:hAnsi="Times New Roman" w:cs="Times New Roman"/>
                <w:b/>
                <w:bCs/>
                <w:color w:val="000000" w:themeColor="text1"/>
                <w:kern w:val="0"/>
                <w:sz w:val="18"/>
                <w:szCs w:val="18"/>
              </w:rPr>
            </w:pPr>
            <w:r w:rsidRPr="00987588">
              <w:rPr>
                <w:rFonts w:ascii="Times New Roman" w:eastAsia="宋体" w:hAnsi="Times New Roman" w:cs="Times New Roman"/>
                <w:b/>
                <w:bCs/>
                <w:color w:val="000000" w:themeColor="text1"/>
                <w:kern w:val="0"/>
                <w:sz w:val="18"/>
                <w:szCs w:val="18"/>
              </w:rPr>
              <w:t>课程</w:t>
            </w:r>
          </w:p>
          <w:p w:rsidR="00987588" w:rsidRPr="00987588" w:rsidRDefault="00987588" w:rsidP="004A209D">
            <w:pPr>
              <w:widowControl/>
              <w:jc w:val="center"/>
              <w:rPr>
                <w:rFonts w:ascii="Times New Roman" w:eastAsia="宋体" w:hAnsi="Times New Roman" w:cs="Times New Roman"/>
                <w:b/>
                <w:bCs/>
                <w:color w:val="000000" w:themeColor="text1"/>
                <w:kern w:val="0"/>
                <w:sz w:val="18"/>
                <w:szCs w:val="18"/>
              </w:rPr>
            </w:pPr>
            <w:r w:rsidRPr="00987588">
              <w:rPr>
                <w:rFonts w:ascii="Times New Roman" w:eastAsia="宋体" w:hAnsi="Times New Roman" w:cs="Times New Roman"/>
                <w:b/>
                <w:bCs/>
                <w:color w:val="000000" w:themeColor="text1"/>
                <w:kern w:val="0"/>
                <w:sz w:val="18"/>
                <w:szCs w:val="18"/>
              </w:rPr>
              <w:t>时间</w:t>
            </w:r>
          </w:p>
        </w:tc>
      </w:tr>
      <w:tr w:rsidR="00987588" w:rsidRPr="008435B8" w:rsidTr="009D4714">
        <w:trPr>
          <w:trHeight w:val="285"/>
        </w:trPr>
        <w:tc>
          <w:tcPr>
            <w:tcW w:w="981" w:type="dxa"/>
            <w:vMerge w:val="restart"/>
            <w:noWrap/>
            <w:vAlign w:val="center"/>
          </w:tcPr>
          <w:p w:rsidR="00987588" w:rsidRPr="008435B8" w:rsidRDefault="00987588" w:rsidP="00D12AC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必修课</w:t>
            </w:r>
          </w:p>
          <w:p w:rsidR="00987588" w:rsidRPr="008435B8" w:rsidRDefault="00987588" w:rsidP="00D12AC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w:t>
            </w:r>
            <w:r w:rsidRPr="008435B8">
              <w:rPr>
                <w:rFonts w:ascii="Times New Roman" w:eastAsia="宋体" w:hAnsi="Times New Roman" w:cs="Times New Roman"/>
                <w:color w:val="000000"/>
                <w:kern w:val="0"/>
                <w:sz w:val="18"/>
                <w:szCs w:val="18"/>
              </w:rPr>
              <w:t>1</w:t>
            </w:r>
            <w:r w:rsidR="00820DFF">
              <w:rPr>
                <w:rFonts w:ascii="Times New Roman" w:eastAsia="宋体" w:hAnsi="Times New Roman" w:cs="Times New Roman" w:hint="eastAsia"/>
                <w:color w:val="000000"/>
                <w:kern w:val="0"/>
                <w:sz w:val="18"/>
                <w:szCs w:val="18"/>
              </w:rPr>
              <w:t>8</w:t>
            </w:r>
            <w:r w:rsidRPr="008435B8">
              <w:rPr>
                <w:rFonts w:ascii="Times New Roman" w:eastAsia="宋体" w:hAnsi="Times New Roman" w:cs="Times New Roman"/>
                <w:color w:val="000000"/>
                <w:kern w:val="0"/>
                <w:sz w:val="18"/>
                <w:szCs w:val="18"/>
              </w:rPr>
              <w:t>个学分）</w:t>
            </w:r>
          </w:p>
        </w:tc>
        <w:tc>
          <w:tcPr>
            <w:tcW w:w="3834" w:type="dxa"/>
            <w:noWrap/>
            <w:vAlign w:val="center"/>
          </w:tcPr>
          <w:p w:rsidR="00987588" w:rsidRDefault="00987588" w:rsidP="00674259">
            <w:pPr>
              <w:widowControl/>
              <w:jc w:val="center"/>
              <w:rPr>
                <w:rFonts w:ascii="Times New Roman" w:hAnsi="Times New Roman" w:cs="Times New Roman"/>
                <w:sz w:val="18"/>
                <w:szCs w:val="18"/>
              </w:rPr>
            </w:pPr>
            <w:r w:rsidRPr="008435B8">
              <w:rPr>
                <w:rFonts w:ascii="Times New Roman" w:hAnsi="Times New Roman" w:cs="Times New Roman"/>
                <w:sz w:val="18"/>
                <w:szCs w:val="18"/>
              </w:rPr>
              <w:t>投资学</w:t>
            </w:r>
          </w:p>
          <w:p w:rsidR="00F0689B" w:rsidRPr="008435B8" w:rsidRDefault="00F0689B" w:rsidP="00674259">
            <w:pPr>
              <w:widowControl/>
              <w:jc w:val="center"/>
              <w:rPr>
                <w:rFonts w:ascii="Times New Roman" w:eastAsia="宋体" w:hAnsi="Times New Roman" w:cs="Times New Roman"/>
                <w:color w:val="000000"/>
                <w:kern w:val="0"/>
                <w:sz w:val="18"/>
                <w:szCs w:val="18"/>
              </w:rPr>
            </w:pPr>
            <w:r>
              <w:rPr>
                <w:rFonts w:ascii="Times New Roman" w:hAnsi="Times New Roman" w:cs="Times New Roman" w:hint="eastAsia"/>
                <w:sz w:val="18"/>
                <w:szCs w:val="18"/>
              </w:rPr>
              <w:t>Invest</w:t>
            </w:r>
            <w:r>
              <w:rPr>
                <w:rFonts w:ascii="Times New Roman" w:hAnsi="Times New Roman" w:cs="Times New Roman"/>
                <w:sz w:val="18"/>
                <w:szCs w:val="18"/>
              </w:rPr>
              <w:t>ments</w:t>
            </w:r>
          </w:p>
        </w:tc>
        <w:tc>
          <w:tcPr>
            <w:tcW w:w="1286" w:type="dxa"/>
            <w:vAlign w:val="center"/>
          </w:tcPr>
          <w:p w:rsidR="00987588" w:rsidRPr="008435B8" w:rsidRDefault="000220D4" w:rsidP="00FD3042">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0251B001</w:t>
            </w:r>
          </w:p>
        </w:tc>
        <w:tc>
          <w:tcPr>
            <w:tcW w:w="439" w:type="dxa"/>
            <w:noWrap/>
            <w:vAlign w:val="center"/>
          </w:tcPr>
          <w:p w:rsidR="00987588" w:rsidRPr="008435B8" w:rsidRDefault="00987588" w:rsidP="00FD3042">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2</w:t>
            </w:r>
          </w:p>
        </w:tc>
        <w:tc>
          <w:tcPr>
            <w:tcW w:w="984" w:type="dxa"/>
            <w:noWrap/>
            <w:vAlign w:val="center"/>
          </w:tcPr>
          <w:p w:rsidR="00987588" w:rsidRPr="008435B8" w:rsidRDefault="00987588" w:rsidP="00FD3042">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朱洪亮</w:t>
            </w:r>
          </w:p>
        </w:tc>
        <w:tc>
          <w:tcPr>
            <w:tcW w:w="772" w:type="dxa"/>
            <w:noWrap/>
            <w:vAlign w:val="center"/>
          </w:tcPr>
          <w:p w:rsidR="00987588" w:rsidRPr="008435B8" w:rsidRDefault="001652BA" w:rsidP="00FD3042">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秋</w:t>
            </w:r>
          </w:p>
        </w:tc>
      </w:tr>
      <w:tr w:rsidR="00987588" w:rsidRPr="008435B8" w:rsidTr="009D4714">
        <w:trPr>
          <w:trHeight w:val="285"/>
        </w:trPr>
        <w:tc>
          <w:tcPr>
            <w:tcW w:w="981" w:type="dxa"/>
            <w:vMerge/>
            <w:vAlign w:val="center"/>
            <w:hideMark/>
          </w:tcPr>
          <w:p w:rsidR="00987588" w:rsidRPr="008435B8" w:rsidRDefault="00987588" w:rsidP="00FD3042">
            <w:pPr>
              <w:widowControl/>
              <w:jc w:val="left"/>
              <w:rPr>
                <w:rFonts w:ascii="Times New Roman" w:eastAsia="宋体" w:hAnsi="Times New Roman" w:cs="Times New Roman"/>
                <w:color w:val="000000"/>
                <w:kern w:val="0"/>
                <w:sz w:val="18"/>
                <w:szCs w:val="18"/>
              </w:rPr>
            </w:pPr>
          </w:p>
        </w:tc>
        <w:tc>
          <w:tcPr>
            <w:tcW w:w="3834" w:type="dxa"/>
            <w:noWrap/>
            <w:vAlign w:val="center"/>
            <w:hideMark/>
          </w:tcPr>
          <w:p w:rsidR="00987588" w:rsidRDefault="00987588" w:rsidP="00FD3042">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金融市场与金融机构</w:t>
            </w:r>
          </w:p>
          <w:p w:rsidR="00F0689B" w:rsidRPr="008435B8" w:rsidRDefault="00F0689B" w:rsidP="00FD3042">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Financial Market and Financial Institution</w:t>
            </w:r>
          </w:p>
        </w:tc>
        <w:tc>
          <w:tcPr>
            <w:tcW w:w="1286" w:type="dxa"/>
            <w:vAlign w:val="center"/>
          </w:tcPr>
          <w:p w:rsidR="00987588" w:rsidRPr="008435B8" w:rsidRDefault="000220D4" w:rsidP="00FD3042">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0251B002</w:t>
            </w:r>
          </w:p>
        </w:tc>
        <w:tc>
          <w:tcPr>
            <w:tcW w:w="439" w:type="dxa"/>
            <w:noWrap/>
            <w:vAlign w:val="center"/>
            <w:hideMark/>
          </w:tcPr>
          <w:p w:rsidR="00987588" w:rsidRPr="008435B8" w:rsidRDefault="00987588" w:rsidP="00FD3042">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2</w:t>
            </w:r>
          </w:p>
        </w:tc>
        <w:tc>
          <w:tcPr>
            <w:tcW w:w="984" w:type="dxa"/>
            <w:noWrap/>
            <w:vAlign w:val="center"/>
            <w:hideMark/>
          </w:tcPr>
          <w:p w:rsidR="00987588" w:rsidRPr="008435B8" w:rsidRDefault="00987588" w:rsidP="00FD3042">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肖斌卿、李心丹</w:t>
            </w:r>
          </w:p>
        </w:tc>
        <w:tc>
          <w:tcPr>
            <w:tcW w:w="772" w:type="dxa"/>
            <w:noWrap/>
            <w:vAlign w:val="center"/>
          </w:tcPr>
          <w:p w:rsidR="00987588" w:rsidRPr="008435B8" w:rsidRDefault="001652BA" w:rsidP="00FD3042">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秋</w:t>
            </w:r>
          </w:p>
        </w:tc>
      </w:tr>
      <w:tr w:rsidR="00987588" w:rsidRPr="008435B8" w:rsidTr="009D4714">
        <w:trPr>
          <w:trHeight w:val="285"/>
        </w:trPr>
        <w:tc>
          <w:tcPr>
            <w:tcW w:w="981" w:type="dxa"/>
            <w:vMerge/>
            <w:vAlign w:val="center"/>
            <w:hideMark/>
          </w:tcPr>
          <w:p w:rsidR="00987588" w:rsidRPr="008435B8" w:rsidRDefault="00987588" w:rsidP="00FD3042">
            <w:pPr>
              <w:widowControl/>
              <w:jc w:val="left"/>
              <w:rPr>
                <w:rFonts w:ascii="Times New Roman" w:eastAsia="宋体" w:hAnsi="Times New Roman" w:cs="Times New Roman"/>
                <w:color w:val="000000"/>
                <w:kern w:val="0"/>
                <w:sz w:val="18"/>
                <w:szCs w:val="18"/>
              </w:rPr>
            </w:pPr>
          </w:p>
        </w:tc>
        <w:tc>
          <w:tcPr>
            <w:tcW w:w="3834" w:type="dxa"/>
            <w:noWrap/>
            <w:vAlign w:val="center"/>
            <w:hideMark/>
          </w:tcPr>
          <w:p w:rsidR="00987588" w:rsidRDefault="00987588" w:rsidP="00FD3042">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公司金融</w:t>
            </w:r>
          </w:p>
          <w:p w:rsidR="00F0689B" w:rsidRPr="008435B8" w:rsidRDefault="00F0689B" w:rsidP="00FD3042">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Corporate Finance</w:t>
            </w:r>
          </w:p>
        </w:tc>
        <w:tc>
          <w:tcPr>
            <w:tcW w:w="1286" w:type="dxa"/>
            <w:vAlign w:val="center"/>
          </w:tcPr>
          <w:p w:rsidR="00987588" w:rsidRPr="008435B8" w:rsidRDefault="000220D4" w:rsidP="00FD3042">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0251B003</w:t>
            </w:r>
          </w:p>
        </w:tc>
        <w:tc>
          <w:tcPr>
            <w:tcW w:w="439" w:type="dxa"/>
            <w:noWrap/>
            <w:vAlign w:val="center"/>
            <w:hideMark/>
          </w:tcPr>
          <w:p w:rsidR="00987588" w:rsidRPr="008435B8" w:rsidRDefault="00987588" w:rsidP="00FD3042">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3</w:t>
            </w:r>
          </w:p>
        </w:tc>
        <w:tc>
          <w:tcPr>
            <w:tcW w:w="984" w:type="dxa"/>
            <w:noWrap/>
            <w:vAlign w:val="center"/>
          </w:tcPr>
          <w:p w:rsidR="00987588" w:rsidRPr="008435B8" w:rsidRDefault="00987588" w:rsidP="00FD3042">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陈莹</w:t>
            </w:r>
          </w:p>
        </w:tc>
        <w:tc>
          <w:tcPr>
            <w:tcW w:w="772" w:type="dxa"/>
            <w:noWrap/>
            <w:vAlign w:val="center"/>
          </w:tcPr>
          <w:p w:rsidR="00987588" w:rsidRPr="008435B8" w:rsidRDefault="001652BA" w:rsidP="00FD3042">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春</w:t>
            </w:r>
          </w:p>
        </w:tc>
      </w:tr>
      <w:tr w:rsidR="00987588" w:rsidRPr="008435B8" w:rsidTr="009D4714">
        <w:trPr>
          <w:trHeight w:val="285"/>
        </w:trPr>
        <w:tc>
          <w:tcPr>
            <w:tcW w:w="981" w:type="dxa"/>
            <w:vMerge/>
            <w:vAlign w:val="center"/>
          </w:tcPr>
          <w:p w:rsidR="00987588" w:rsidRPr="008435B8" w:rsidRDefault="00987588" w:rsidP="00FD3042">
            <w:pPr>
              <w:widowControl/>
              <w:jc w:val="left"/>
              <w:rPr>
                <w:rFonts w:ascii="Times New Roman" w:eastAsia="宋体" w:hAnsi="Times New Roman" w:cs="Times New Roman"/>
                <w:color w:val="000000"/>
                <w:kern w:val="0"/>
                <w:sz w:val="18"/>
                <w:szCs w:val="18"/>
              </w:rPr>
            </w:pPr>
          </w:p>
        </w:tc>
        <w:tc>
          <w:tcPr>
            <w:tcW w:w="3834" w:type="dxa"/>
            <w:noWrap/>
            <w:vAlign w:val="center"/>
          </w:tcPr>
          <w:p w:rsidR="00987588" w:rsidRDefault="00987588" w:rsidP="00674259">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金融</w:t>
            </w:r>
            <w:r>
              <w:rPr>
                <w:rFonts w:ascii="Times New Roman" w:eastAsia="宋体" w:hAnsi="Times New Roman" w:cs="Times New Roman" w:hint="eastAsia"/>
                <w:color w:val="000000"/>
                <w:kern w:val="0"/>
                <w:sz w:val="18"/>
                <w:szCs w:val="18"/>
              </w:rPr>
              <w:t>衍生</w:t>
            </w:r>
            <w:r w:rsidRPr="008435B8">
              <w:rPr>
                <w:rFonts w:ascii="Times New Roman" w:eastAsia="宋体" w:hAnsi="Times New Roman" w:cs="Times New Roman"/>
                <w:color w:val="000000"/>
                <w:kern w:val="0"/>
                <w:sz w:val="18"/>
                <w:szCs w:val="18"/>
              </w:rPr>
              <w:t>工具</w:t>
            </w:r>
          </w:p>
          <w:p w:rsidR="00F0689B" w:rsidRPr="008435B8" w:rsidRDefault="00F0689B" w:rsidP="00674259">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Financial Derivative Instruments</w:t>
            </w:r>
          </w:p>
        </w:tc>
        <w:tc>
          <w:tcPr>
            <w:tcW w:w="1286" w:type="dxa"/>
            <w:vAlign w:val="center"/>
          </w:tcPr>
          <w:p w:rsidR="00987588" w:rsidRPr="008435B8" w:rsidRDefault="000220D4" w:rsidP="00FD3042">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0251B004</w:t>
            </w:r>
          </w:p>
        </w:tc>
        <w:tc>
          <w:tcPr>
            <w:tcW w:w="439" w:type="dxa"/>
            <w:noWrap/>
            <w:vAlign w:val="center"/>
          </w:tcPr>
          <w:p w:rsidR="00987588" w:rsidRPr="008435B8" w:rsidRDefault="00987588" w:rsidP="00FD3042">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3</w:t>
            </w:r>
          </w:p>
        </w:tc>
        <w:tc>
          <w:tcPr>
            <w:tcW w:w="984" w:type="dxa"/>
            <w:noWrap/>
            <w:vAlign w:val="center"/>
          </w:tcPr>
          <w:p w:rsidR="00987588" w:rsidRPr="008435B8" w:rsidRDefault="00987588" w:rsidP="00FD3042">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刘海飞</w:t>
            </w:r>
          </w:p>
        </w:tc>
        <w:tc>
          <w:tcPr>
            <w:tcW w:w="772" w:type="dxa"/>
            <w:noWrap/>
            <w:vAlign w:val="center"/>
          </w:tcPr>
          <w:p w:rsidR="00987588" w:rsidRPr="008435B8" w:rsidRDefault="001652BA" w:rsidP="00FD3042">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秋</w:t>
            </w:r>
          </w:p>
        </w:tc>
      </w:tr>
      <w:tr w:rsidR="00E96A54" w:rsidRPr="008435B8" w:rsidTr="009D4714">
        <w:trPr>
          <w:trHeight w:val="285"/>
        </w:trPr>
        <w:tc>
          <w:tcPr>
            <w:tcW w:w="981" w:type="dxa"/>
            <w:vMerge/>
            <w:vAlign w:val="center"/>
          </w:tcPr>
          <w:p w:rsidR="00E96A54" w:rsidRPr="008435B8" w:rsidRDefault="00E96A54" w:rsidP="00D12AC7">
            <w:pPr>
              <w:widowControl/>
              <w:jc w:val="left"/>
              <w:rPr>
                <w:rFonts w:ascii="Times New Roman" w:eastAsia="宋体" w:hAnsi="Times New Roman" w:cs="Times New Roman"/>
                <w:color w:val="000000"/>
                <w:kern w:val="0"/>
                <w:sz w:val="18"/>
                <w:szCs w:val="18"/>
              </w:rPr>
            </w:pPr>
          </w:p>
        </w:tc>
        <w:tc>
          <w:tcPr>
            <w:tcW w:w="3834" w:type="dxa"/>
            <w:noWrap/>
            <w:vAlign w:val="center"/>
          </w:tcPr>
          <w:p w:rsidR="00E96A54" w:rsidRDefault="00E96A54" w:rsidP="00D12AC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高级</w:t>
            </w:r>
            <w:r>
              <w:rPr>
                <w:rFonts w:ascii="Times New Roman" w:eastAsia="宋体" w:hAnsi="Times New Roman" w:cs="Times New Roman"/>
                <w:color w:val="000000"/>
                <w:kern w:val="0"/>
                <w:sz w:val="18"/>
                <w:szCs w:val="18"/>
              </w:rPr>
              <w:t>计量经济学</w:t>
            </w:r>
          </w:p>
          <w:p w:rsidR="00F0689B" w:rsidRPr="008435B8" w:rsidRDefault="00F0689B" w:rsidP="00D12AC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Advanced Ec</w:t>
            </w:r>
            <w:r>
              <w:rPr>
                <w:rFonts w:ascii="Times New Roman" w:eastAsia="宋体" w:hAnsi="Times New Roman" w:cs="Times New Roman"/>
                <w:color w:val="000000"/>
                <w:kern w:val="0"/>
                <w:sz w:val="18"/>
                <w:szCs w:val="18"/>
              </w:rPr>
              <w:t>o</w:t>
            </w:r>
            <w:r>
              <w:rPr>
                <w:rFonts w:ascii="Times New Roman" w:eastAsia="宋体" w:hAnsi="Times New Roman" w:cs="Times New Roman" w:hint="eastAsia"/>
                <w:color w:val="000000"/>
                <w:kern w:val="0"/>
                <w:sz w:val="18"/>
                <w:szCs w:val="18"/>
              </w:rPr>
              <w:t>nometrics</w:t>
            </w:r>
          </w:p>
        </w:tc>
        <w:tc>
          <w:tcPr>
            <w:tcW w:w="1286" w:type="dxa"/>
            <w:vAlign w:val="center"/>
          </w:tcPr>
          <w:p w:rsidR="00E96A54" w:rsidRPr="008435B8" w:rsidRDefault="000220D4" w:rsidP="00D12AC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0251C001</w:t>
            </w:r>
          </w:p>
        </w:tc>
        <w:tc>
          <w:tcPr>
            <w:tcW w:w="439" w:type="dxa"/>
            <w:noWrap/>
            <w:vAlign w:val="center"/>
          </w:tcPr>
          <w:p w:rsidR="00E96A54" w:rsidRPr="008435B8" w:rsidRDefault="00820DFF" w:rsidP="00D12AC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w:t>
            </w:r>
          </w:p>
        </w:tc>
        <w:tc>
          <w:tcPr>
            <w:tcW w:w="984" w:type="dxa"/>
            <w:noWrap/>
            <w:vAlign w:val="center"/>
          </w:tcPr>
          <w:p w:rsidR="00E96A54" w:rsidRDefault="00E96A54" w:rsidP="00D12AC7">
            <w:pPr>
              <w:widowControl/>
              <w:jc w:val="center"/>
              <w:rPr>
                <w:rFonts w:ascii="Times New Roman" w:eastAsia="宋体" w:hAnsi="Times New Roman" w:cs="Times New Roman"/>
                <w:color w:val="000000"/>
                <w:kern w:val="0"/>
                <w:sz w:val="18"/>
                <w:szCs w:val="18"/>
              </w:rPr>
            </w:pPr>
            <w:proofErr w:type="gramStart"/>
            <w:r>
              <w:rPr>
                <w:rFonts w:ascii="Times New Roman" w:eastAsia="宋体" w:hAnsi="Times New Roman" w:cs="Times New Roman" w:hint="eastAsia"/>
                <w:color w:val="000000"/>
                <w:kern w:val="0"/>
                <w:sz w:val="18"/>
                <w:szCs w:val="18"/>
              </w:rPr>
              <w:t>方立兵</w:t>
            </w:r>
            <w:proofErr w:type="gramEnd"/>
          </w:p>
        </w:tc>
        <w:tc>
          <w:tcPr>
            <w:tcW w:w="772" w:type="dxa"/>
            <w:noWrap/>
            <w:vAlign w:val="center"/>
          </w:tcPr>
          <w:p w:rsidR="00E96A54" w:rsidRDefault="00E96A54" w:rsidP="00D12AC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春</w:t>
            </w:r>
          </w:p>
        </w:tc>
      </w:tr>
      <w:tr w:rsidR="00987588" w:rsidRPr="008435B8" w:rsidTr="009D4714">
        <w:trPr>
          <w:trHeight w:val="285"/>
        </w:trPr>
        <w:tc>
          <w:tcPr>
            <w:tcW w:w="981" w:type="dxa"/>
            <w:vMerge/>
            <w:vAlign w:val="center"/>
            <w:hideMark/>
          </w:tcPr>
          <w:p w:rsidR="00987588" w:rsidRPr="008435B8" w:rsidRDefault="00987588" w:rsidP="00D12AC7">
            <w:pPr>
              <w:widowControl/>
              <w:jc w:val="left"/>
              <w:rPr>
                <w:rFonts w:ascii="Times New Roman" w:eastAsia="宋体" w:hAnsi="Times New Roman" w:cs="Times New Roman"/>
                <w:color w:val="000000"/>
                <w:kern w:val="0"/>
                <w:sz w:val="18"/>
                <w:szCs w:val="18"/>
              </w:rPr>
            </w:pPr>
          </w:p>
        </w:tc>
        <w:tc>
          <w:tcPr>
            <w:tcW w:w="3834" w:type="dxa"/>
            <w:noWrap/>
            <w:vAlign w:val="center"/>
            <w:hideMark/>
          </w:tcPr>
          <w:p w:rsidR="00987588" w:rsidRPr="008435B8" w:rsidRDefault="00987588" w:rsidP="00D12AC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英语</w:t>
            </w:r>
          </w:p>
        </w:tc>
        <w:tc>
          <w:tcPr>
            <w:tcW w:w="1286" w:type="dxa"/>
            <w:vAlign w:val="center"/>
          </w:tcPr>
          <w:p w:rsidR="00987588" w:rsidRPr="008435B8" w:rsidRDefault="00631287" w:rsidP="00D12AC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0251A001</w:t>
            </w:r>
          </w:p>
        </w:tc>
        <w:tc>
          <w:tcPr>
            <w:tcW w:w="439" w:type="dxa"/>
            <w:noWrap/>
            <w:vAlign w:val="center"/>
            <w:hideMark/>
          </w:tcPr>
          <w:p w:rsidR="00987588" w:rsidRPr="008435B8" w:rsidRDefault="00987588" w:rsidP="00D12AC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2</w:t>
            </w:r>
          </w:p>
        </w:tc>
        <w:tc>
          <w:tcPr>
            <w:tcW w:w="984" w:type="dxa"/>
            <w:noWrap/>
            <w:vAlign w:val="center"/>
            <w:hideMark/>
          </w:tcPr>
          <w:p w:rsidR="00987588" w:rsidRPr="008435B8" w:rsidRDefault="00987588" w:rsidP="00D12AC7">
            <w:pPr>
              <w:widowControl/>
              <w:jc w:val="center"/>
              <w:rPr>
                <w:rFonts w:ascii="Times New Roman" w:eastAsia="宋体" w:hAnsi="Times New Roman" w:cs="Times New Roman"/>
                <w:color w:val="000000"/>
                <w:kern w:val="0"/>
                <w:sz w:val="18"/>
                <w:szCs w:val="18"/>
              </w:rPr>
            </w:pPr>
          </w:p>
        </w:tc>
        <w:tc>
          <w:tcPr>
            <w:tcW w:w="772" w:type="dxa"/>
            <w:noWrap/>
            <w:vAlign w:val="center"/>
          </w:tcPr>
          <w:p w:rsidR="00987588" w:rsidRPr="008435B8" w:rsidRDefault="001652BA" w:rsidP="00D12AC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秋</w:t>
            </w:r>
          </w:p>
        </w:tc>
      </w:tr>
      <w:tr w:rsidR="00631287" w:rsidRPr="008435B8" w:rsidTr="009D4714">
        <w:trPr>
          <w:trHeight w:val="285"/>
        </w:trPr>
        <w:tc>
          <w:tcPr>
            <w:tcW w:w="981" w:type="dxa"/>
            <w:vMerge/>
            <w:vAlign w:val="center"/>
            <w:hideMark/>
          </w:tcPr>
          <w:p w:rsidR="00631287" w:rsidRPr="008435B8" w:rsidRDefault="00631287" w:rsidP="00631287">
            <w:pPr>
              <w:widowControl/>
              <w:jc w:val="left"/>
              <w:rPr>
                <w:rFonts w:ascii="Times New Roman" w:eastAsia="宋体" w:hAnsi="Times New Roman" w:cs="Times New Roman"/>
                <w:color w:val="000000"/>
                <w:kern w:val="0"/>
                <w:sz w:val="18"/>
                <w:szCs w:val="18"/>
              </w:rPr>
            </w:pPr>
          </w:p>
        </w:tc>
        <w:tc>
          <w:tcPr>
            <w:tcW w:w="3834" w:type="dxa"/>
            <w:noWrap/>
            <w:vAlign w:val="center"/>
            <w:hideMark/>
          </w:tcPr>
          <w:p w:rsidR="00631287" w:rsidRPr="008435B8"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中国特色社会主义理论与实践研究</w:t>
            </w:r>
          </w:p>
        </w:tc>
        <w:tc>
          <w:tcPr>
            <w:tcW w:w="1286" w:type="dxa"/>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0251A002</w:t>
            </w:r>
          </w:p>
        </w:tc>
        <w:tc>
          <w:tcPr>
            <w:tcW w:w="439" w:type="dxa"/>
            <w:noWrap/>
            <w:vAlign w:val="center"/>
            <w:hideMark/>
          </w:tcPr>
          <w:p w:rsidR="00631287" w:rsidRPr="008435B8"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3</w:t>
            </w:r>
          </w:p>
        </w:tc>
        <w:tc>
          <w:tcPr>
            <w:tcW w:w="984" w:type="dxa"/>
            <w:noWrap/>
            <w:vAlign w:val="center"/>
            <w:hideMark/>
          </w:tcPr>
          <w:p w:rsidR="00631287" w:rsidRPr="008435B8" w:rsidRDefault="00631287" w:rsidP="00631287">
            <w:pPr>
              <w:widowControl/>
              <w:jc w:val="center"/>
              <w:rPr>
                <w:rFonts w:ascii="Times New Roman" w:eastAsia="宋体" w:hAnsi="Times New Roman" w:cs="Times New Roman"/>
                <w:color w:val="000000"/>
                <w:kern w:val="0"/>
                <w:sz w:val="18"/>
                <w:szCs w:val="18"/>
              </w:rPr>
            </w:pPr>
          </w:p>
        </w:tc>
        <w:tc>
          <w:tcPr>
            <w:tcW w:w="772"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秋</w:t>
            </w:r>
          </w:p>
        </w:tc>
      </w:tr>
      <w:tr w:rsidR="00631287" w:rsidRPr="008435B8" w:rsidTr="009D4714">
        <w:trPr>
          <w:trHeight w:val="315"/>
        </w:trPr>
        <w:tc>
          <w:tcPr>
            <w:tcW w:w="981" w:type="dxa"/>
            <w:vMerge w:val="restart"/>
            <w:noWrap/>
            <w:vAlign w:val="center"/>
            <w:hideMark/>
          </w:tcPr>
          <w:p w:rsidR="00631287" w:rsidRPr="008435B8"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选修课</w:t>
            </w:r>
          </w:p>
          <w:p w:rsidR="00631287" w:rsidRPr="008435B8"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（至少</w:t>
            </w:r>
            <w:r w:rsidRPr="008435B8">
              <w:rPr>
                <w:rFonts w:ascii="Times New Roman" w:eastAsia="宋体" w:hAnsi="Times New Roman" w:cs="Times New Roman"/>
                <w:color w:val="000000"/>
                <w:kern w:val="0"/>
                <w:sz w:val="18"/>
                <w:szCs w:val="18"/>
              </w:rPr>
              <w:t>16</w:t>
            </w:r>
            <w:r w:rsidRPr="008435B8">
              <w:rPr>
                <w:rFonts w:ascii="Times New Roman" w:eastAsia="宋体" w:hAnsi="Times New Roman" w:cs="Times New Roman"/>
                <w:color w:val="000000"/>
                <w:kern w:val="0"/>
                <w:sz w:val="18"/>
                <w:szCs w:val="18"/>
              </w:rPr>
              <w:t>个学分）</w:t>
            </w:r>
          </w:p>
        </w:tc>
        <w:tc>
          <w:tcPr>
            <w:tcW w:w="3834" w:type="dxa"/>
            <w:noWrap/>
            <w:vAlign w:val="center"/>
          </w:tcPr>
          <w:p w:rsidR="00631287"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金融理论前沿</w:t>
            </w:r>
            <w:r>
              <w:rPr>
                <w:rFonts w:ascii="Times New Roman" w:eastAsia="宋体" w:hAnsi="Times New Roman" w:cs="Times New Roman" w:hint="eastAsia"/>
                <w:color w:val="000000"/>
                <w:kern w:val="0"/>
                <w:sz w:val="18"/>
                <w:szCs w:val="18"/>
              </w:rPr>
              <w:t>Workshop</w:t>
            </w:r>
          </w:p>
          <w:p w:rsidR="00F0689B" w:rsidRPr="008435B8" w:rsidRDefault="00F0689B"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The Workshop of Financial Frontiers</w:t>
            </w:r>
          </w:p>
        </w:tc>
        <w:tc>
          <w:tcPr>
            <w:tcW w:w="1286" w:type="dxa"/>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0251D</w:t>
            </w:r>
            <w:r>
              <w:rPr>
                <w:rFonts w:ascii="Times New Roman" w:eastAsia="宋体" w:hAnsi="Times New Roman" w:cs="Times New Roman"/>
                <w:color w:val="000000"/>
                <w:kern w:val="0"/>
                <w:sz w:val="18"/>
                <w:szCs w:val="18"/>
              </w:rPr>
              <w:t>001</w:t>
            </w:r>
          </w:p>
        </w:tc>
        <w:tc>
          <w:tcPr>
            <w:tcW w:w="439"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2</w:t>
            </w:r>
          </w:p>
        </w:tc>
        <w:tc>
          <w:tcPr>
            <w:tcW w:w="984"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李心丹</w:t>
            </w:r>
          </w:p>
        </w:tc>
        <w:tc>
          <w:tcPr>
            <w:tcW w:w="772"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秋</w:t>
            </w:r>
            <w:r>
              <w:rPr>
                <w:rFonts w:ascii="Times New Roman" w:eastAsia="宋体" w:hAnsi="Times New Roman" w:cs="Times New Roman"/>
                <w:color w:val="000000"/>
                <w:kern w:val="0"/>
                <w:sz w:val="18"/>
                <w:szCs w:val="18"/>
              </w:rPr>
              <w:t>、春</w:t>
            </w:r>
          </w:p>
        </w:tc>
      </w:tr>
      <w:tr w:rsidR="00631287" w:rsidRPr="008435B8" w:rsidTr="009D4714">
        <w:trPr>
          <w:trHeight w:val="315"/>
        </w:trPr>
        <w:tc>
          <w:tcPr>
            <w:tcW w:w="981" w:type="dxa"/>
            <w:vMerge/>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p>
        </w:tc>
        <w:tc>
          <w:tcPr>
            <w:tcW w:w="3834" w:type="dxa"/>
            <w:noWrap/>
            <w:vAlign w:val="center"/>
          </w:tcPr>
          <w:p w:rsidR="00631287"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应用随机过程</w:t>
            </w:r>
          </w:p>
          <w:p w:rsidR="00F0689B" w:rsidRPr="008435B8" w:rsidRDefault="00F0689B"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 xml:space="preserve">Applied Stochastic </w:t>
            </w:r>
            <w:r w:rsidR="00CD1218" w:rsidRPr="00CD1218">
              <w:rPr>
                <w:rFonts w:ascii="Times New Roman" w:eastAsia="宋体" w:hAnsi="Times New Roman" w:cs="Times New Roman" w:hint="eastAsia"/>
                <w:color w:val="000000"/>
                <w:kern w:val="0"/>
                <w:sz w:val="18"/>
                <w:szCs w:val="18"/>
              </w:rPr>
              <w:t>Processes</w:t>
            </w:r>
          </w:p>
        </w:tc>
        <w:tc>
          <w:tcPr>
            <w:tcW w:w="1286" w:type="dxa"/>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0251D</w:t>
            </w:r>
            <w:r>
              <w:rPr>
                <w:rFonts w:ascii="Times New Roman" w:eastAsia="宋体" w:hAnsi="Times New Roman" w:cs="Times New Roman"/>
                <w:color w:val="000000"/>
                <w:kern w:val="0"/>
                <w:sz w:val="18"/>
                <w:szCs w:val="18"/>
              </w:rPr>
              <w:t>002</w:t>
            </w:r>
          </w:p>
        </w:tc>
        <w:tc>
          <w:tcPr>
            <w:tcW w:w="439"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2</w:t>
            </w:r>
          </w:p>
        </w:tc>
        <w:tc>
          <w:tcPr>
            <w:tcW w:w="984"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瞿慧</w:t>
            </w:r>
          </w:p>
        </w:tc>
        <w:tc>
          <w:tcPr>
            <w:tcW w:w="772"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秋</w:t>
            </w:r>
          </w:p>
        </w:tc>
      </w:tr>
      <w:tr w:rsidR="00631287" w:rsidRPr="008435B8" w:rsidTr="009D4714">
        <w:trPr>
          <w:trHeight w:val="315"/>
        </w:trPr>
        <w:tc>
          <w:tcPr>
            <w:tcW w:w="981" w:type="dxa"/>
            <w:vMerge/>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p>
        </w:tc>
        <w:tc>
          <w:tcPr>
            <w:tcW w:w="3834" w:type="dxa"/>
            <w:noWrap/>
            <w:vAlign w:val="center"/>
          </w:tcPr>
          <w:p w:rsidR="00631287"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金融风险管理</w:t>
            </w:r>
          </w:p>
          <w:p w:rsidR="00F0689B" w:rsidRPr="008435B8" w:rsidRDefault="00F0689B"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Financial Risk Management</w:t>
            </w:r>
          </w:p>
        </w:tc>
        <w:tc>
          <w:tcPr>
            <w:tcW w:w="1286" w:type="dxa"/>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0251D</w:t>
            </w:r>
            <w:r>
              <w:rPr>
                <w:rFonts w:ascii="Times New Roman" w:eastAsia="宋体" w:hAnsi="Times New Roman" w:cs="Times New Roman"/>
                <w:color w:val="000000"/>
                <w:kern w:val="0"/>
                <w:sz w:val="18"/>
                <w:szCs w:val="18"/>
              </w:rPr>
              <w:t>003</w:t>
            </w:r>
          </w:p>
        </w:tc>
        <w:tc>
          <w:tcPr>
            <w:tcW w:w="439"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2</w:t>
            </w:r>
          </w:p>
        </w:tc>
        <w:tc>
          <w:tcPr>
            <w:tcW w:w="984"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刘烨</w:t>
            </w:r>
          </w:p>
        </w:tc>
        <w:tc>
          <w:tcPr>
            <w:tcW w:w="772"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春</w:t>
            </w:r>
          </w:p>
        </w:tc>
      </w:tr>
      <w:tr w:rsidR="00631287" w:rsidRPr="008435B8" w:rsidTr="009D4714">
        <w:trPr>
          <w:trHeight w:val="315"/>
        </w:trPr>
        <w:tc>
          <w:tcPr>
            <w:tcW w:w="981" w:type="dxa"/>
            <w:vMerge/>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p>
        </w:tc>
        <w:tc>
          <w:tcPr>
            <w:tcW w:w="3834" w:type="dxa"/>
            <w:noWrap/>
            <w:vAlign w:val="center"/>
          </w:tcPr>
          <w:p w:rsidR="00631287"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高级</w:t>
            </w:r>
            <w:r w:rsidRPr="008435B8">
              <w:rPr>
                <w:rFonts w:ascii="Times New Roman" w:eastAsia="宋体" w:hAnsi="Times New Roman" w:cs="Times New Roman"/>
                <w:color w:val="000000"/>
                <w:kern w:val="0"/>
                <w:sz w:val="18"/>
                <w:szCs w:val="18"/>
              </w:rPr>
              <w:t>行为金融学</w:t>
            </w:r>
          </w:p>
          <w:p w:rsidR="00F0689B" w:rsidRPr="008435B8" w:rsidRDefault="00F0689B"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Advanced Behavioral Finance</w:t>
            </w:r>
          </w:p>
        </w:tc>
        <w:tc>
          <w:tcPr>
            <w:tcW w:w="1286" w:type="dxa"/>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0251D</w:t>
            </w:r>
            <w:r>
              <w:rPr>
                <w:rFonts w:ascii="Times New Roman" w:eastAsia="宋体" w:hAnsi="Times New Roman" w:cs="Times New Roman"/>
                <w:color w:val="000000"/>
                <w:kern w:val="0"/>
                <w:sz w:val="18"/>
                <w:szCs w:val="18"/>
              </w:rPr>
              <w:t>004</w:t>
            </w:r>
          </w:p>
        </w:tc>
        <w:tc>
          <w:tcPr>
            <w:tcW w:w="439"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2</w:t>
            </w:r>
          </w:p>
        </w:tc>
        <w:tc>
          <w:tcPr>
            <w:tcW w:w="984"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俞红海</w:t>
            </w:r>
          </w:p>
        </w:tc>
        <w:tc>
          <w:tcPr>
            <w:tcW w:w="772"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春</w:t>
            </w:r>
          </w:p>
        </w:tc>
      </w:tr>
      <w:tr w:rsidR="00631287" w:rsidRPr="008435B8" w:rsidTr="009D4714">
        <w:trPr>
          <w:trHeight w:val="315"/>
        </w:trPr>
        <w:tc>
          <w:tcPr>
            <w:tcW w:w="981" w:type="dxa"/>
            <w:vMerge/>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p>
        </w:tc>
        <w:tc>
          <w:tcPr>
            <w:tcW w:w="3834" w:type="dxa"/>
            <w:noWrap/>
            <w:vAlign w:val="center"/>
          </w:tcPr>
          <w:p w:rsidR="00631287"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高级固定收益证券</w:t>
            </w:r>
          </w:p>
          <w:p w:rsidR="00F0689B" w:rsidRPr="008435B8" w:rsidRDefault="00F0689B"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 xml:space="preserve">Advanced </w:t>
            </w:r>
            <w:r w:rsidR="009F52AE">
              <w:rPr>
                <w:rFonts w:ascii="Times New Roman" w:eastAsia="宋体" w:hAnsi="Times New Roman" w:cs="Times New Roman"/>
                <w:color w:val="000000"/>
                <w:kern w:val="0"/>
                <w:sz w:val="18"/>
                <w:szCs w:val="18"/>
              </w:rPr>
              <w:t>Fixed Income Securities</w:t>
            </w:r>
          </w:p>
        </w:tc>
        <w:tc>
          <w:tcPr>
            <w:tcW w:w="1286" w:type="dxa"/>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0251D</w:t>
            </w:r>
            <w:r>
              <w:rPr>
                <w:rFonts w:ascii="Times New Roman" w:eastAsia="宋体" w:hAnsi="Times New Roman" w:cs="Times New Roman"/>
                <w:color w:val="000000"/>
                <w:kern w:val="0"/>
                <w:sz w:val="18"/>
                <w:szCs w:val="18"/>
              </w:rPr>
              <w:t>005</w:t>
            </w:r>
          </w:p>
        </w:tc>
        <w:tc>
          <w:tcPr>
            <w:tcW w:w="439"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2</w:t>
            </w:r>
          </w:p>
        </w:tc>
        <w:tc>
          <w:tcPr>
            <w:tcW w:w="984"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李冬昕</w:t>
            </w:r>
          </w:p>
        </w:tc>
        <w:tc>
          <w:tcPr>
            <w:tcW w:w="772"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春</w:t>
            </w:r>
          </w:p>
        </w:tc>
      </w:tr>
      <w:tr w:rsidR="00631287" w:rsidRPr="008435B8" w:rsidTr="009D4714">
        <w:trPr>
          <w:trHeight w:val="315"/>
        </w:trPr>
        <w:tc>
          <w:tcPr>
            <w:tcW w:w="981" w:type="dxa"/>
            <w:vMerge/>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p>
        </w:tc>
        <w:tc>
          <w:tcPr>
            <w:tcW w:w="3834" w:type="dxa"/>
            <w:noWrap/>
            <w:vAlign w:val="center"/>
          </w:tcPr>
          <w:p w:rsidR="00631287"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股票期权交易理论与实务</w:t>
            </w:r>
          </w:p>
          <w:p w:rsidR="009F52AE" w:rsidRPr="008435B8" w:rsidRDefault="009D4714"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Theory and Practice of Stock Option Trading</w:t>
            </w:r>
          </w:p>
        </w:tc>
        <w:tc>
          <w:tcPr>
            <w:tcW w:w="1286" w:type="dxa"/>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0251D</w:t>
            </w:r>
            <w:r>
              <w:rPr>
                <w:rFonts w:ascii="Times New Roman" w:eastAsia="宋体" w:hAnsi="Times New Roman" w:cs="Times New Roman"/>
                <w:color w:val="000000"/>
                <w:kern w:val="0"/>
                <w:sz w:val="18"/>
                <w:szCs w:val="18"/>
              </w:rPr>
              <w:t>006</w:t>
            </w:r>
          </w:p>
        </w:tc>
        <w:tc>
          <w:tcPr>
            <w:tcW w:w="439"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2</w:t>
            </w:r>
          </w:p>
        </w:tc>
        <w:tc>
          <w:tcPr>
            <w:tcW w:w="984"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杨学伟</w:t>
            </w:r>
          </w:p>
        </w:tc>
        <w:tc>
          <w:tcPr>
            <w:tcW w:w="772"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秋</w:t>
            </w:r>
          </w:p>
        </w:tc>
      </w:tr>
      <w:tr w:rsidR="00631287" w:rsidRPr="008435B8" w:rsidTr="009D4714">
        <w:trPr>
          <w:trHeight w:val="315"/>
        </w:trPr>
        <w:tc>
          <w:tcPr>
            <w:tcW w:w="981" w:type="dxa"/>
            <w:vMerge/>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p>
        </w:tc>
        <w:tc>
          <w:tcPr>
            <w:tcW w:w="3834" w:type="dxa"/>
            <w:noWrap/>
            <w:vAlign w:val="center"/>
          </w:tcPr>
          <w:p w:rsidR="00631287"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牛津</w:t>
            </w:r>
            <w:r>
              <w:rPr>
                <w:rFonts w:ascii="Times New Roman" w:eastAsia="宋体" w:hAnsi="Times New Roman" w:cs="Times New Roman"/>
                <w:color w:val="000000"/>
                <w:kern w:val="0"/>
                <w:sz w:val="18"/>
                <w:szCs w:val="18"/>
              </w:rPr>
              <w:t>大学</w:t>
            </w:r>
            <w:r>
              <w:rPr>
                <w:rFonts w:ascii="Times New Roman" w:eastAsia="宋体" w:hAnsi="Times New Roman" w:cs="Times New Roman"/>
                <w:color w:val="000000"/>
                <w:kern w:val="0"/>
                <w:sz w:val="18"/>
                <w:szCs w:val="18"/>
              </w:rPr>
              <w:t>5</w:t>
            </w:r>
            <w:r>
              <w:rPr>
                <w:rFonts w:ascii="Times New Roman" w:eastAsia="宋体" w:hAnsi="Times New Roman" w:cs="Times New Roman"/>
                <w:color w:val="000000"/>
                <w:kern w:val="0"/>
                <w:sz w:val="18"/>
                <w:szCs w:val="18"/>
              </w:rPr>
              <w:t>门短期课程：</w:t>
            </w:r>
          </w:p>
          <w:p w:rsidR="00631287" w:rsidRDefault="00631287" w:rsidP="00631287">
            <w:pPr>
              <w:spacing w:line="192" w:lineRule="auto"/>
              <w:jc w:val="left"/>
              <w:rPr>
                <w:rFonts w:ascii="Times New Roman" w:eastAsia="仿宋" w:hAnsi="Times New Roman" w:cs="Times New Roman"/>
                <w:b/>
                <w:sz w:val="15"/>
                <w:szCs w:val="15"/>
              </w:rPr>
            </w:pPr>
            <w:r w:rsidRPr="00E96A54">
              <w:rPr>
                <w:rFonts w:ascii="Times New Roman" w:eastAsia="仿宋" w:hAnsi="Times New Roman" w:cs="Times New Roman"/>
                <w:b/>
                <w:sz w:val="15"/>
                <w:szCs w:val="15"/>
              </w:rPr>
              <w:t>(1) Price Impact Models and Optimal Trade Execution;</w:t>
            </w:r>
          </w:p>
          <w:p w:rsidR="00631287" w:rsidRPr="00E96A54" w:rsidRDefault="00631287" w:rsidP="00631287">
            <w:pPr>
              <w:spacing w:line="192" w:lineRule="auto"/>
              <w:jc w:val="left"/>
              <w:rPr>
                <w:rFonts w:ascii="Times New Roman" w:eastAsia="仿宋" w:hAnsi="Times New Roman" w:cs="Times New Roman"/>
                <w:b/>
                <w:sz w:val="15"/>
                <w:szCs w:val="15"/>
              </w:rPr>
            </w:pPr>
            <w:r w:rsidRPr="00E96A54">
              <w:rPr>
                <w:rFonts w:ascii="Times New Roman" w:eastAsia="仿宋" w:hAnsi="Times New Roman" w:cs="Times New Roman"/>
                <w:b/>
                <w:sz w:val="15"/>
                <w:szCs w:val="15"/>
              </w:rPr>
              <w:t xml:space="preserve">(2) Numerical PDEs; (3) Monte Carlo; </w:t>
            </w:r>
          </w:p>
          <w:p w:rsidR="00631287" w:rsidRPr="00E96A54" w:rsidRDefault="00631287" w:rsidP="00631287">
            <w:pPr>
              <w:spacing w:line="192" w:lineRule="auto"/>
              <w:jc w:val="left"/>
              <w:rPr>
                <w:rFonts w:ascii="仿宋" w:eastAsia="仿宋" w:hAnsi="仿宋"/>
                <w:b/>
                <w:sz w:val="15"/>
                <w:szCs w:val="15"/>
              </w:rPr>
            </w:pPr>
            <w:r w:rsidRPr="00E96A54">
              <w:rPr>
                <w:rFonts w:ascii="Times New Roman" w:eastAsia="仿宋" w:hAnsi="Times New Roman" w:cs="Times New Roman"/>
                <w:b/>
                <w:sz w:val="15"/>
                <w:szCs w:val="15"/>
              </w:rPr>
              <w:t>(4) Financial Data Analysis; (5)Behavioral Finance</w:t>
            </w:r>
          </w:p>
        </w:tc>
        <w:tc>
          <w:tcPr>
            <w:tcW w:w="1286" w:type="dxa"/>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p>
        </w:tc>
        <w:tc>
          <w:tcPr>
            <w:tcW w:w="439"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2.5</w:t>
            </w:r>
          </w:p>
        </w:tc>
        <w:tc>
          <w:tcPr>
            <w:tcW w:w="984" w:type="dxa"/>
            <w:noWrap/>
            <w:vAlign w:val="center"/>
          </w:tcPr>
          <w:p w:rsidR="00631287"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牛津</w:t>
            </w:r>
            <w:r>
              <w:rPr>
                <w:rFonts w:ascii="Times New Roman" w:eastAsia="宋体" w:hAnsi="Times New Roman" w:cs="Times New Roman"/>
                <w:color w:val="000000"/>
                <w:kern w:val="0"/>
                <w:sz w:val="18"/>
                <w:szCs w:val="18"/>
              </w:rPr>
              <w:t>大学教授</w:t>
            </w:r>
          </w:p>
          <w:p w:rsidR="00631287" w:rsidRDefault="00631287" w:rsidP="00631287">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（赴</w:t>
            </w:r>
            <w:r>
              <w:rPr>
                <w:rFonts w:ascii="Times New Roman" w:eastAsia="宋体" w:hAnsi="Times New Roman" w:cs="Times New Roman"/>
                <w:color w:val="000000"/>
                <w:kern w:val="0"/>
                <w:sz w:val="18"/>
                <w:szCs w:val="18"/>
              </w:rPr>
              <w:t>牛津</w:t>
            </w:r>
            <w:r>
              <w:rPr>
                <w:rFonts w:ascii="Times New Roman" w:eastAsia="宋体" w:hAnsi="Times New Roman" w:cs="Times New Roman" w:hint="eastAsia"/>
                <w:color w:val="000000"/>
                <w:kern w:val="0"/>
                <w:sz w:val="18"/>
                <w:szCs w:val="18"/>
              </w:rPr>
              <w:t>学习</w:t>
            </w:r>
            <w:r>
              <w:rPr>
                <w:rFonts w:ascii="Times New Roman" w:eastAsia="宋体" w:hAnsi="Times New Roman" w:cs="Times New Roman"/>
                <w:color w:val="000000"/>
                <w:kern w:val="0"/>
                <w:sz w:val="18"/>
                <w:szCs w:val="18"/>
              </w:rPr>
              <w:t>）</w:t>
            </w:r>
          </w:p>
        </w:tc>
        <w:tc>
          <w:tcPr>
            <w:tcW w:w="772" w:type="dxa"/>
            <w:noWrap/>
            <w:vAlign w:val="center"/>
          </w:tcPr>
          <w:p w:rsidR="00631287" w:rsidRPr="00E96A54"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暑期</w:t>
            </w:r>
          </w:p>
        </w:tc>
      </w:tr>
      <w:tr w:rsidR="00631287" w:rsidRPr="008435B8" w:rsidTr="009D4714">
        <w:trPr>
          <w:trHeight w:val="315"/>
        </w:trPr>
        <w:tc>
          <w:tcPr>
            <w:tcW w:w="981" w:type="dxa"/>
            <w:vMerge/>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p>
        </w:tc>
        <w:tc>
          <w:tcPr>
            <w:tcW w:w="3834" w:type="dxa"/>
            <w:noWrap/>
            <w:vAlign w:val="center"/>
          </w:tcPr>
          <w:p w:rsidR="00631287" w:rsidRPr="009D4714" w:rsidRDefault="00631287" w:rsidP="00631287">
            <w:pPr>
              <w:widowControl/>
              <w:jc w:val="center"/>
              <w:rPr>
                <w:rFonts w:ascii="Times New Roman" w:eastAsia="宋体" w:hAnsi="Times New Roman" w:cs="Times New Roman"/>
                <w:color w:val="000000"/>
                <w:kern w:val="0"/>
                <w:sz w:val="18"/>
                <w:szCs w:val="18"/>
              </w:rPr>
            </w:pPr>
            <w:r w:rsidRPr="009D4714">
              <w:rPr>
                <w:rFonts w:ascii="Times New Roman" w:eastAsia="宋体" w:hAnsi="Times New Roman" w:cs="Times New Roman"/>
                <w:color w:val="000000"/>
                <w:kern w:val="0"/>
                <w:sz w:val="18"/>
                <w:szCs w:val="18"/>
              </w:rPr>
              <w:t>最优化理论与方法</w:t>
            </w:r>
          </w:p>
          <w:p w:rsidR="009D4714" w:rsidRPr="009D4714" w:rsidRDefault="009D4714" w:rsidP="00631287">
            <w:pPr>
              <w:widowControl/>
              <w:jc w:val="center"/>
              <w:rPr>
                <w:rFonts w:ascii="Times New Roman" w:eastAsia="宋体" w:hAnsi="Times New Roman" w:cs="Times New Roman"/>
                <w:color w:val="000000"/>
                <w:kern w:val="0"/>
                <w:sz w:val="18"/>
                <w:szCs w:val="18"/>
              </w:rPr>
            </w:pPr>
            <w:r w:rsidRPr="009D4714">
              <w:rPr>
                <w:rFonts w:ascii="ˎ̥" w:hAnsi="ˎ̥" w:cs="宋体" w:hint="eastAsia"/>
                <w:color w:val="000000"/>
                <w:kern w:val="0"/>
                <w:sz w:val="18"/>
                <w:szCs w:val="18"/>
              </w:rPr>
              <w:t>Optimization Theory and Method</w:t>
            </w:r>
          </w:p>
        </w:tc>
        <w:tc>
          <w:tcPr>
            <w:tcW w:w="1286" w:type="dxa"/>
            <w:vAlign w:val="center"/>
          </w:tcPr>
          <w:p w:rsidR="00631287" w:rsidRPr="009D4714" w:rsidRDefault="009D4714" w:rsidP="00631287">
            <w:pPr>
              <w:widowControl/>
              <w:jc w:val="center"/>
              <w:rPr>
                <w:rFonts w:ascii="Times New Roman" w:eastAsia="宋体" w:hAnsi="Times New Roman" w:cs="Times New Roman"/>
                <w:color w:val="000000"/>
                <w:kern w:val="0"/>
                <w:sz w:val="18"/>
                <w:szCs w:val="18"/>
              </w:rPr>
            </w:pPr>
            <w:r w:rsidRPr="009D4714">
              <w:rPr>
                <w:rFonts w:ascii="ˎ̥" w:hAnsi="ˎ̥" w:cs="宋体" w:hint="eastAsia"/>
                <w:color w:val="000000"/>
                <w:kern w:val="0"/>
                <w:sz w:val="18"/>
                <w:szCs w:val="18"/>
              </w:rPr>
              <w:t>1201B0100</w:t>
            </w:r>
          </w:p>
        </w:tc>
        <w:tc>
          <w:tcPr>
            <w:tcW w:w="439"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2</w:t>
            </w:r>
          </w:p>
        </w:tc>
        <w:tc>
          <w:tcPr>
            <w:tcW w:w="984"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徐薇</w:t>
            </w:r>
          </w:p>
        </w:tc>
        <w:tc>
          <w:tcPr>
            <w:tcW w:w="772"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秋</w:t>
            </w:r>
          </w:p>
        </w:tc>
      </w:tr>
      <w:tr w:rsidR="00631287" w:rsidRPr="008435B8" w:rsidTr="009D4714">
        <w:trPr>
          <w:trHeight w:val="315"/>
        </w:trPr>
        <w:tc>
          <w:tcPr>
            <w:tcW w:w="981" w:type="dxa"/>
            <w:vMerge/>
            <w:vAlign w:val="center"/>
            <w:hideMark/>
          </w:tcPr>
          <w:p w:rsidR="00631287" w:rsidRPr="008435B8" w:rsidRDefault="00631287" w:rsidP="00631287">
            <w:pPr>
              <w:widowControl/>
              <w:jc w:val="left"/>
              <w:rPr>
                <w:rFonts w:ascii="Times New Roman" w:eastAsia="宋体" w:hAnsi="Times New Roman" w:cs="Times New Roman"/>
                <w:color w:val="000000"/>
                <w:kern w:val="0"/>
                <w:sz w:val="18"/>
                <w:szCs w:val="18"/>
              </w:rPr>
            </w:pPr>
          </w:p>
        </w:tc>
        <w:tc>
          <w:tcPr>
            <w:tcW w:w="3834" w:type="dxa"/>
            <w:noWrap/>
            <w:vAlign w:val="center"/>
            <w:hideMark/>
          </w:tcPr>
          <w:p w:rsidR="00631287" w:rsidRPr="009D4714" w:rsidRDefault="00631287" w:rsidP="00631287">
            <w:pPr>
              <w:widowControl/>
              <w:jc w:val="center"/>
              <w:rPr>
                <w:rFonts w:ascii="Times New Roman" w:eastAsia="宋体" w:hAnsi="Times New Roman" w:cs="Times New Roman"/>
                <w:color w:val="000000"/>
                <w:kern w:val="0"/>
                <w:sz w:val="18"/>
                <w:szCs w:val="18"/>
              </w:rPr>
            </w:pPr>
            <w:r w:rsidRPr="009D4714">
              <w:rPr>
                <w:rFonts w:ascii="Times New Roman" w:eastAsia="宋体" w:hAnsi="Times New Roman" w:cs="Times New Roman"/>
                <w:color w:val="000000"/>
                <w:kern w:val="0"/>
                <w:sz w:val="18"/>
                <w:szCs w:val="18"/>
              </w:rPr>
              <w:t>系统方法与应用</w:t>
            </w:r>
          </w:p>
          <w:p w:rsidR="009D4714" w:rsidRPr="009D4714" w:rsidRDefault="009D4714" w:rsidP="00631287">
            <w:pPr>
              <w:widowControl/>
              <w:jc w:val="center"/>
              <w:rPr>
                <w:rFonts w:ascii="Times New Roman" w:eastAsia="宋体" w:hAnsi="Times New Roman" w:cs="Times New Roman"/>
                <w:color w:val="000000"/>
                <w:kern w:val="0"/>
                <w:sz w:val="18"/>
                <w:szCs w:val="18"/>
              </w:rPr>
            </w:pPr>
            <w:r w:rsidRPr="009D4714">
              <w:rPr>
                <w:rFonts w:ascii="ˎ̥" w:hAnsi="ˎ̥" w:cs="宋体" w:hint="eastAsia"/>
                <w:color w:val="000000"/>
                <w:kern w:val="0"/>
                <w:sz w:val="18"/>
                <w:szCs w:val="18"/>
              </w:rPr>
              <w:t>Systems Approach and Application</w:t>
            </w:r>
          </w:p>
        </w:tc>
        <w:tc>
          <w:tcPr>
            <w:tcW w:w="1286" w:type="dxa"/>
            <w:vAlign w:val="center"/>
          </w:tcPr>
          <w:p w:rsidR="00631287" w:rsidRPr="009D4714" w:rsidRDefault="009D4714" w:rsidP="00631287">
            <w:pPr>
              <w:widowControl/>
              <w:jc w:val="center"/>
              <w:rPr>
                <w:rFonts w:ascii="Times New Roman" w:eastAsia="宋体" w:hAnsi="Times New Roman" w:cs="Times New Roman"/>
                <w:color w:val="000000"/>
                <w:kern w:val="0"/>
                <w:sz w:val="18"/>
                <w:szCs w:val="18"/>
              </w:rPr>
            </w:pPr>
            <w:r w:rsidRPr="009D4714">
              <w:rPr>
                <w:rFonts w:ascii="ˎ̥" w:hAnsi="ˎ̥" w:cs="宋体" w:hint="eastAsia"/>
                <w:color w:val="000000"/>
                <w:kern w:val="0"/>
                <w:sz w:val="18"/>
                <w:szCs w:val="18"/>
              </w:rPr>
              <w:t>1201B0200</w:t>
            </w:r>
          </w:p>
        </w:tc>
        <w:tc>
          <w:tcPr>
            <w:tcW w:w="439" w:type="dxa"/>
            <w:noWrap/>
            <w:vAlign w:val="center"/>
            <w:hideMark/>
          </w:tcPr>
          <w:p w:rsidR="00631287" w:rsidRPr="008435B8"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2</w:t>
            </w:r>
          </w:p>
        </w:tc>
        <w:tc>
          <w:tcPr>
            <w:tcW w:w="984"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proofErr w:type="gramStart"/>
            <w:r>
              <w:rPr>
                <w:rFonts w:ascii="Times New Roman" w:eastAsia="宋体" w:hAnsi="Times New Roman" w:cs="Times New Roman" w:hint="eastAsia"/>
                <w:color w:val="000000"/>
                <w:kern w:val="0"/>
                <w:sz w:val="18"/>
                <w:szCs w:val="18"/>
              </w:rPr>
              <w:t>周晶</w:t>
            </w:r>
            <w:proofErr w:type="gramEnd"/>
          </w:p>
        </w:tc>
        <w:tc>
          <w:tcPr>
            <w:tcW w:w="772"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春</w:t>
            </w:r>
          </w:p>
        </w:tc>
      </w:tr>
      <w:tr w:rsidR="00631287" w:rsidRPr="008435B8" w:rsidTr="009D4714">
        <w:trPr>
          <w:trHeight w:val="315"/>
        </w:trPr>
        <w:tc>
          <w:tcPr>
            <w:tcW w:w="981" w:type="dxa"/>
            <w:vMerge/>
            <w:vAlign w:val="center"/>
            <w:hideMark/>
          </w:tcPr>
          <w:p w:rsidR="00631287" w:rsidRPr="008435B8" w:rsidRDefault="00631287" w:rsidP="00631287">
            <w:pPr>
              <w:widowControl/>
              <w:jc w:val="left"/>
              <w:rPr>
                <w:rFonts w:ascii="Times New Roman" w:eastAsia="宋体" w:hAnsi="Times New Roman" w:cs="Times New Roman"/>
                <w:color w:val="000000"/>
                <w:kern w:val="0"/>
                <w:sz w:val="18"/>
                <w:szCs w:val="18"/>
              </w:rPr>
            </w:pPr>
          </w:p>
        </w:tc>
        <w:tc>
          <w:tcPr>
            <w:tcW w:w="3834" w:type="dxa"/>
            <w:noWrap/>
            <w:vAlign w:val="center"/>
            <w:hideMark/>
          </w:tcPr>
          <w:p w:rsidR="00631287" w:rsidRPr="009D4714" w:rsidRDefault="00631287" w:rsidP="00631287">
            <w:pPr>
              <w:widowControl/>
              <w:jc w:val="center"/>
              <w:rPr>
                <w:rFonts w:ascii="Times New Roman" w:eastAsia="宋体" w:hAnsi="Times New Roman" w:cs="Times New Roman"/>
                <w:color w:val="000000"/>
                <w:kern w:val="0"/>
                <w:sz w:val="18"/>
                <w:szCs w:val="18"/>
              </w:rPr>
            </w:pPr>
            <w:r w:rsidRPr="009D4714">
              <w:rPr>
                <w:rFonts w:ascii="Times New Roman" w:eastAsia="宋体" w:hAnsi="Times New Roman" w:cs="Times New Roman"/>
                <w:color w:val="000000"/>
                <w:kern w:val="0"/>
                <w:sz w:val="18"/>
                <w:szCs w:val="18"/>
              </w:rPr>
              <w:t>博弈论</w:t>
            </w:r>
          </w:p>
          <w:p w:rsidR="009D4714" w:rsidRPr="009D4714" w:rsidRDefault="009D4714" w:rsidP="00631287">
            <w:pPr>
              <w:widowControl/>
              <w:jc w:val="center"/>
              <w:rPr>
                <w:rFonts w:ascii="Times New Roman" w:eastAsia="宋体" w:hAnsi="Times New Roman" w:cs="Times New Roman"/>
                <w:color w:val="000000"/>
                <w:kern w:val="0"/>
                <w:sz w:val="18"/>
                <w:szCs w:val="18"/>
              </w:rPr>
            </w:pPr>
            <w:r w:rsidRPr="009D4714">
              <w:rPr>
                <w:rFonts w:ascii="ˎ̥" w:hAnsi="ˎ̥" w:cs="宋体" w:hint="eastAsia"/>
                <w:color w:val="000000"/>
                <w:kern w:val="0"/>
                <w:sz w:val="18"/>
                <w:szCs w:val="18"/>
              </w:rPr>
              <w:t>Game Theory</w:t>
            </w:r>
          </w:p>
        </w:tc>
        <w:tc>
          <w:tcPr>
            <w:tcW w:w="1286" w:type="dxa"/>
            <w:vAlign w:val="center"/>
          </w:tcPr>
          <w:p w:rsidR="00631287" w:rsidRPr="009D4714" w:rsidRDefault="009D4714" w:rsidP="00631287">
            <w:pPr>
              <w:widowControl/>
              <w:jc w:val="center"/>
              <w:rPr>
                <w:rFonts w:ascii="Times New Roman" w:eastAsia="宋体" w:hAnsi="Times New Roman" w:cs="Times New Roman"/>
                <w:color w:val="000000"/>
                <w:kern w:val="0"/>
                <w:sz w:val="18"/>
                <w:szCs w:val="18"/>
              </w:rPr>
            </w:pPr>
            <w:r w:rsidRPr="009D4714">
              <w:rPr>
                <w:rFonts w:ascii="ˎ̥" w:hAnsi="ˎ̥" w:cs="宋体" w:hint="eastAsia"/>
                <w:color w:val="000000"/>
                <w:kern w:val="0"/>
                <w:sz w:val="18"/>
                <w:szCs w:val="18"/>
              </w:rPr>
              <w:t>1201B0300</w:t>
            </w:r>
          </w:p>
        </w:tc>
        <w:tc>
          <w:tcPr>
            <w:tcW w:w="439" w:type="dxa"/>
            <w:noWrap/>
            <w:vAlign w:val="center"/>
            <w:hideMark/>
          </w:tcPr>
          <w:p w:rsidR="00631287" w:rsidRPr="008435B8"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2</w:t>
            </w:r>
          </w:p>
        </w:tc>
        <w:tc>
          <w:tcPr>
            <w:tcW w:w="984"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proofErr w:type="gramStart"/>
            <w:r>
              <w:rPr>
                <w:rFonts w:ascii="Times New Roman" w:eastAsia="宋体" w:hAnsi="Times New Roman" w:cs="Times New Roman" w:hint="eastAsia"/>
                <w:color w:val="000000"/>
                <w:kern w:val="0"/>
                <w:sz w:val="18"/>
                <w:szCs w:val="18"/>
              </w:rPr>
              <w:t>肖条</w:t>
            </w:r>
            <w:proofErr w:type="gramEnd"/>
            <w:r>
              <w:rPr>
                <w:rFonts w:ascii="Times New Roman" w:eastAsia="宋体" w:hAnsi="Times New Roman" w:cs="Times New Roman" w:hint="eastAsia"/>
                <w:color w:val="000000"/>
                <w:kern w:val="0"/>
                <w:sz w:val="18"/>
                <w:szCs w:val="18"/>
              </w:rPr>
              <w:t>军</w:t>
            </w:r>
          </w:p>
        </w:tc>
        <w:tc>
          <w:tcPr>
            <w:tcW w:w="772"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秋</w:t>
            </w:r>
          </w:p>
        </w:tc>
      </w:tr>
      <w:tr w:rsidR="00631287" w:rsidRPr="008435B8" w:rsidTr="009D4714">
        <w:trPr>
          <w:trHeight w:val="315"/>
        </w:trPr>
        <w:tc>
          <w:tcPr>
            <w:tcW w:w="981" w:type="dxa"/>
            <w:vMerge/>
            <w:vAlign w:val="center"/>
            <w:hideMark/>
          </w:tcPr>
          <w:p w:rsidR="00631287" w:rsidRPr="008435B8" w:rsidRDefault="00631287" w:rsidP="00631287">
            <w:pPr>
              <w:widowControl/>
              <w:jc w:val="left"/>
              <w:rPr>
                <w:rFonts w:ascii="Times New Roman" w:eastAsia="宋体" w:hAnsi="Times New Roman" w:cs="Times New Roman"/>
                <w:color w:val="000000"/>
                <w:kern w:val="0"/>
                <w:sz w:val="18"/>
                <w:szCs w:val="18"/>
              </w:rPr>
            </w:pPr>
          </w:p>
        </w:tc>
        <w:tc>
          <w:tcPr>
            <w:tcW w:w="3834" w:type="dxa"/>
            <w:noWrap/>
            <w:vAlign w:val="center"/>
            <w:hideMark/>
          </w:tcPr>
          <w:p w:rsidR="00631287" w:rsidRPr="009D4714" w:rsidRDefault="00631287" w:rsidP="00631287">
            <w:pPr>
              <w:widowControl/>
              <w:jc w:val="center"/>
              <w:rPr>
                <w:rFonts w:ascii="Times New Roman" w:eastAsia="宋体" w:hAnsi="Times New Roman" w:cs="Times New Roman"/>
                <w:color w:val="000000"/>
                <w:kern w:val="0"/>
                <w:sz w:val="18"/>
                <w:szCs w:val="18"/>
              </w:rPr>
            </w:pPr>
            <w:r w:rsidRPr="009D4714">
              <w:rPr>
                <w:rFonts w:ascii="Times New Roman" w:eastAsia="宋体" w:hAnsi="Times New Roman" w:cs="Times New Roman"/>
                <w:color w:val="000000"/>
                <w:kern w:val="0"/>
                <w:sz w:val="18"/>
                <w:szCs w:val="18"/>
              </w:rPr>
              <w:t>数据分析与信息系统</w:t>
            </w:r>
          </w:p>
          <w:p w:rsidR="009D4714" w:rsidRPr="009D4714" w:rsidRDefault="009D4714" w:rsidP="00631287">
            <w:pPr>
              <w:widowControl/>
              <w:jc w:val="center"/>
              <w:rPr>
                <w:rFonts w:ascii="Times New Roman" w:eastAsia="宋体" w:hAnsi="Times New Roman" w:cs="Times New Roman"/>
                <w:color w:val="000000"/>
                <w:kern w:val="0"/>
                <w:sz w:val="18"/>
                <w:szCs w:val="18"/>
              </w:rPr>
            </w:pPr>
            <w:r w:rsidRPr="009D4714">
              <w:rPr>
                <w:rFonts w:ascii="ˎ̥" w:hAnsi="ˎ̥" w:cs="宋体" w:hint="eastAsia"/>
                <w:color w:val="000000"/>
                <w:kern w:val="0"/>
                <w:sz w:val="18"/>
                <w:szCs w:val="18"/>
              </w:rPr>
              <w:t>Data Analysis and its Application</w:t>
            </w:r>
          </w:p>
        </w:tc>
        <w:tc>
          <w:tcPr>
            <w:tcW w:w="1286" w:type="dxa"/>
            <w:vAlign w:val="center"/>
          </w:tcPr>
          <w:p w:rsidR="00631287" w:rsidRPr="009D4714" w:rsidRDefault="009D4714" w:rsidP="00631287">
            <w:pPr>
              <w:widowControl/>
              <w:jc w:val="center"/>
              <w:rPr>
                <w:rFonts w:ascii="Times New Roman" w:eastAsia="宋体" w:hAnsi="Times New Roman" w:cs="Times New Roman"/>
                <w:color w:val="000000"/>
                <w:kern w:val="0"/>
                <w:sz w:val="18"/>
                <w:szCs w:val="18"/>
              </w:rPr>
            </w:pPr>
            <w:r w:rsidRPr="009D4714">
              <w:rPr>
                <w:rFonts w:ascii="ˎ̥" w:hAnsi="ˎ̥" w:cs="宋体" w:hint="eastAsia"/>
                <w:color w:val="000000"/>
                <w:kern w:val="0"/>
                <w:sz w:val="18"/>
                <w:szCs w:val="18"/>
              </w:rPr>
              <w:t>1201C1500</w:t>
            </w:r>
          </w:p>
        </w:tc>
        <w:tc>
          <w:tcPr>
            <w:tcW w:w="439" w:type="dxa"/>
            <w:noWrap/>
            <w:vAlign w:val="center"/>
            <w:hideMark/>
          </w:tcPr>
          <w:p w:rsidR="00631287" w:rsidRPr="008435B8"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2</w:t>
            </w:r>
          </w:p>
        </w:tc>
        <w:tc>
          <w:tcPr>
            <w:tcW w:w="984" w:type="dxa"/>
            <w:noWrap/>
            <w:vAlign w:val="center"/>
          </w:tcPr>
          <w:p w:rsidR="00631287" w:rsidRPr="008435B8" w:rsidRDefault="009D4714"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刘帆</w:t>
            </w:r>
          </w:p>
        </w:tc>
        <w:tc>
          <w:tcPr>
            <w:tcW w:w="772" w:type="dxa"/>
            <w:noWrap/>
            <w:vAlign w:val="center"/>
          </w:tcPr>
          <w:p w:rsidR="00631287" w:rsidRPr="008435B8" w:rsidRDefault="009D4714"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春</w:t>
            </w:r>
          </w:p>
        </w:tc>
      </w:tr>
      <w:tr w:rsidR="00631287" w:rsidRPr="008435B8" w:rsidTr="009D4714">
        <w:trPr>
          <w:trHeight w:val="315"/>
        </w:trPr>
        <w:tc>
          <w:tcPr>
            <w:tcW w:w="981" w:type="dxa"/>
            <w:vMerge/>
            <w:vAlign w:val="center"/>
            <w:hideMark/>
          </w:tcPr>
          <w:p w:rsidR="00631287" w:rsidRPr="008435B8" w:rsidRDefault="00631287" w:rsidP="00631287">
            <w:pPr>
              <w:widowControl/>
              <w:jc w:val="left"/>
              <w:rPr>
                <w:rFonts w:ascii="Times New Roman" w:eastAsia="宋体" w:hAnsi="Times New Roman" w:cs="Times New Roman"/>
                <w:color w:val="000000"/>
                <w:kern w:val="0"/>
                <w:sz w:val="18"/>
                <w:szCs w:val="18"/>
              </w:rPr>
            </w:pPr>
          </w:p>
        </w:tc>
        <w:tc>
          <w:tcPr>
            <w:tcW w:w="3834" w:type="dxa"/>
            <w:noWrap/>
            <w:vAlign w:val="center"/>
          </w:tcPr>
          <w:p w:rsidR="00631287"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金融资本运作（苏州）</w:t>
            </w:r>
          </w:p>
          <w:p w:rsidR="00D062A8" w:rsidRPr="008435B8" w:rsidRDefault="00D062A8"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Financial Capital O</w:t>
            </w:r>
            <w:r w:rsidRPr="00D062A8">
              <w:rPr>
                <w:rFonts w:ascii="Times New Roman" w:eastAsia="宋体" w:hAnsi="Times New Roman" w:cs="Times New Roman"/>
                <w:color w:val="000000"/>
                <w:kern w:val="0"/>
                <w:sz w:val="18"/>
                <w:szCs w:val="18"/>
              </w:rPr>
              <w:t>peration</w:t>
            </w:r>
          </w:p>
        </w:tc>
        <w:tc>
          <w:tcPr>
            <w:tcW w:w="1286" w:type="dxa"/>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0251D</w:t>
            </w:r>
            <w:r>
              <w:rPr>
                <w:rFonts w:ascii="Times New Roman" w:eastAsia="宋体" w:hAnsi="Times New Roman" w:cs="Times New Roman"/>
                <w:color w:val="000000"/>
                <w:kern w:val="0"/>
                <w:sz w:val="18"/>
                <w:szCs w:val="18"/>
              </w:rPr>
              <w:t>011</w:t>
            </w:r>
          </w:p>
        </w:tc>
        <w:tc>
          <w:tcPr>
            <w:tcW w:w="439"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2</w:t>
            </w:r>
          </w:p>
        </w:tc>
        <w:tc>
          <w:tcPr>
            <w:tcW w:w="984"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刘海飞</w:t>
            </w:r>
          </w:p>
        </w:tc>
        <w:tc>
          <w:tcPr>
            <w:tcW w:w="772"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春</w:t>
            </w:r>
          </w:p>
        </w:tc>
      </w:tr>
      <w:tr w:rsidR="00631287" w:rsidRPr="008435B8" w:rsidTr="009D4714">
        <w:trPr>
          <w:trHeight w:val="315"/>
        </w:trPr>
        <w:tc>
          <w:tcPr>
            <w:tcW w:w="981" w:type="dxa"/>
            <w:vMerge/>
            <w:vAlign w:val="center"/>
            <w:hideMark/>
          </w:tcPr>
          <w:p w:rsidR="00631287" w:rsidRPr="008435B8" w:rsidRDefault="00631287" w:rsidP="00631287">
            <w:pPr>
              <w:widowControl/>
              <w:jc w:val="left"/>
              <w:rPr>
                <w:rFonts w:ascii="Times New Roman" w:eastAsia="宋体" w:hAnsi="Times New Roman" w:cs="Times New Roman"/>
                <w:color w:val="000000"/>
                <w:kern w:val="0"/>
                <w:sz w:val="18"/>
                <w:szCs w:val="18"/>
              </w:rPr>
            </w:pPr>
          </w:p>
        </w:tc>
        <w:tc>
          <w:tcPr>
            <w:tcW w:w="3834" w:type="dxa"/>
            <w:noWrap/>
            <w:vAlign w:val="center"/>
          </w:tcPr>
          <w:p w:rsidR="00631287"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银行网点转型理论与实践（苏州）</w:t>
            </w:r>
          </w:p>
          <w:p w:rsidR="00D062A8" w:rsidRPr="008435B8" w:rsidRDefault="00D062A8"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Theory and P</w:t>
            </w:r>
            <w:r w:rsidRPr="00D062A8">
              <w:rPr>
                <w:rFonts w:ascii="Times New Roman" w:eastAsia="宋体" w:hAnsi="Times New Roman" w:cs="Times New Roman" w:hint="eastAsia"/>
                <w:color w:val="000000"/>
                <w:kern w:val="0"/>
                <w:sz w:val="18"/>
                <w:szCs w:val="18"/>
              </w:rPr>
              <w:t>ractice of</w:t>
            </w:r>
            <w:r w:rsidRPr="00D062A8">
              <w:rPr>
                <w:rFonts w:ascii="Times New Roman" w:eastAsia="宋体" w:hAnsi="Times New Roman" w:cs="Times New Roman"/>
                <w:color w:val="000000"/>
                <w:kern w:val="0"/>
                <w:sz w:val="18"/>
                <w:szCs w:val="18"/>
              </w:rPr>
              <w:t xml:space="preserve"> Bank </w:t>
            </w:r>
            <w:r w:rsidRPr="00D062A8">
              <w:rPr>
                <w:rFonts w:ascii="Times New Roman" w:eastAsia="宋体" w:hAnsi="Times New Roman" w:cs="Times New Roman"/>
                <w:iCs/>
                <w:color w:val="000000"/>
                <w:kern w:val="0"/>
                <w:sz w:val="18"/>
                <w:szCs w:val="18"/>
              </w:rPr>
              <w:t>transition</w:t>
            </w:r>
          </w:p>
        </w:tc>
        <w:tc>
          <w:tcPr>
            <w:tcW w:w="1286" w:type="dxa"/>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0251D</w:t>
            </w:r>
            <w:r>
              <w:rPr>
                <w:rFonts w:ascii="Times New Roman" w:eastAsia="宋体" w:hAnsi="Times New Roman" w:cs="Times New Roman"/>
                <w:color w:val="000000"/>
                <w:kern w:val="0"/>
                <w:sz w:val="18"/>
                <w:szCs w:val="18"/>
              </w:rPr>
              <w:t>012</w:t>
            </w:r>
          </w:p>
        </w:tc>
        <w:tc>
          <w:tcPr>
            <w:tcW w:w="439"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2</w:t>
            </w:r>
          </w:p>
        </w:tc>
        <w:tc>
          <w:tcPr>
            <w:tcW w:w="984"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肖斌卿</w:t>
            </w:r>
          </w:p>
        </w:tc>
        <w:tc>
          <w:tcPr>
            <w:tcW w:w="772"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秋</w:t>
            </w:r>
          </w:p>
        </w:tc>
      </w:tr>
      <w:tr w:rsidR="00631287" w:rsidRPr="008435B8" w:rsidTr="009D4714">
        <w:trPr>
          <w:trHeight w:val="315"/>
        </w:trPr>
        <w:tc>
          <w:tcPr>
            <w:tcW w:w="981" w:type="dxa"/>
            <w:vMerge/>
            <w:vAlign w:val="center"/>
          </w:tcPr>
          <w:p w:rsidR="00631287" w:rsidRPr="008435B8" w:rsidRDefault="00631287" w:rsidP="00631287">
            <w:pPr>
              <w:widowControl/>
              <w:jc w:val="left"/>
              <w:rPr>
                <w:rFonts w:ascii="Times New Roman" w:eastAsia="宋体" w:hAnsi="Times New Roman" w:cs="Times New Roman"/>
                <w:color w:val="000000"/>
                <w:kern w:val="0"/>
                <w:sz w:val="18"/>
                <w:szCs w:val="18"/>
              </w:rPr>
            </w:pPr>
          </w:p>
        </w:tc>
        <w:tc>
          <w:tcPr>
            <w:tcW w:w="3834" w:type="dxa"/>
            <w:noWrap/>
            <w:vAlign w:val="center"/>
          </w:tcPr>
          <w:p w:rsidR="00631287"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金融信息管理与数据挖掘（苏州）</w:t>
            </w:r>
          </w:p>
          <w:p w:rsidR="00D062A8" w:rsidRPr="008435B8" w:rsidRDefault="00D062A8"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Management of Financial Information System and Data Mining</w:t>
            </w:r>
          </w:p>
        </w:tc>
        <w:tc>
          <w:tcPr>
            <w:tcW w:w="1286" w:type="dxa"/>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0251D</w:t>
            </w:r>
            <w:r>
              <w:rPr>
                <w:rFonts w:ascii="Times New Roman" w:eastAsia="宋体" w:hAnsi="Times New Roman" w:cs="Times New Roman"/>
                <w:color w:val="000000"/>
                <w:kern w:val="0"/>
                <w:sz w:val="18"/>
                <w:szCs w:val="18"/>
              </w:rPr>
              <w:t>013</w:t>
            </w:r>
          </w:p>
        </w:tc>
        <w:tc>
          <w:tcPr>
            <w:tcW w:w="439"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2</w:t>
            </w:r>
          </w:p>
        </w:tc>
        <w:tc>
          <w:tcPr>
            <w:tcW w:w="984"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瞿慧</w:t>
            </w:r>
          </w:p>
        </w:tc>
        <w:tc>
          <w:tcPr>
            <w:tcW w:w="772"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春</w:t>
            </w:r>
          </w:p>
        </w:tc>
      </w:tr>
      <w:tr w:rsidR="00631287" w:rsidRPr="008435B8" w:rsidTr="009D4714">
        <w:trPr>
          <w:trHeight w:val="315"/>
        </w:trPr>
        <w:tc>
          <w:tcPr>
            <w:tcW w:w="981" w:type="dxa"/>
            <w:vMerge/>
            <w:vAlign w:val="center"/>
          </w:tcPr>
          <w:p w:rsidR="00631287" w:rsidRPr="008435B8" w:rsidRDefault="00631287" w:rsidP="00631287">
            <w:pPr>
              <w:widowControl/>
              <w:jc w:val="left"/>
              <w:rPr>
                <w:rFonts w:ascii="Times New Roman" w:eastAsia="宋体" w:hAnsi="Times New Roman" w:cs="Times New Roman"/>
                <w:color w:val="000000"/>
                <w:kern w:val="0"/>
                <w:sz w:val="18"/>
                <w:szCs w:val="18"/>
              </w:rPr>
            </w:pPr>
          </w:p>
        </w:tc>
        <w:tc>
          <w:tcPr>
            <w:tcW w:w="3834" w:type="dxa"/>
            <w:noWrap/>
            <w:vAlign w:val="center"/>
          </w:tcPr>
          <w:p w:rsidR="00631287"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投资</w:t>
            </w:r>
            <w:r>
              <w:rPr>
                <w:rFonts w:ascii="Times New Roman" w:eastAsia="宋体" w:hAnsi="Times New Roman" w:cs="Times New Roman"/>
                <w:color w:val="000000"/>
                <w:kern w:val="0"/>
                <w:sz w:val="18"/>
                <w:szCs w:val="18"/>
              </w:rPr>
              <w:t>银行学（</w:t>
            </w:r>
            <w:r>
              <w:rPr>
                <w:rFonts w:ascii="Times New Roman" w:eastAsia="宋体" w:hAnsi="Times New Roman" w:cs="Times New Roman" w:hint="eastAsia"/>
                <w:color w:val="000000"/>
                <w:kern w:val="0"/>
                <w:sz w:val="18"/>
                <w:szCs w:val="18"/>
              </w:rPr>
              <w:t>苏州</w:t>
            </w:r>
            <w:r>
              <w:rPr>
                <w:rFonts w:ascii="Times New Roman" w:eastAsia="宋体" w:hAnsi="Times New Roman" w:cs="Times New Roman"/>
                <w:color w:val="000000"/>
                <w:kern w:val="0"/>
                <w:sz w:val="18"/>
                <w:szCs w:val="18"/>
              </w:rPr>
              <w:t>）</w:t>
            </w:r>
          </w:p>
          <w:p w:rsidR="00D062A8" w:rsidRPr="008435B8" w:rsidRDefault="00D062A8"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Investment Bank</w:t>
            </w:r>
          </w:p>
        </w:tc>
        <w:tc>
          <w:tcPr>
            <w:tcW w:w="1286" w:type="dxa"/>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0251D</w:t>
            </w:r>
            <w:r>
              <w:rPr>
                <w:rFonts w:ascii="Times New Roman" w:eastAsia="宋体" w:hAnsi="Times New Roman" w:cs="Times New Roman"/>
                <w:color w:val="000000"/>
                <w:kern w:val="0"/>
                <w:sz w:val="18"/>
                <w:szCs w:val="18"/>
              </w:rPr>
              <w:t>014</w:t>
            </w:r>
          </w:p>
        </w:tc>
        <w:tc>
          <w:tcPr>
            <w:tcW w:w="439"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2</w:t>
            </w:r>
          </w:p>
        </w:tc>
        <w:tc>
          <w:tcPr>
            <w:tcW w:w="984" w:type="dxa"/>
            <w:noWrap/>
            <w:vAlign w:val="center"/>
          </w:tcPr>
          <w:p w:rsidR="00631287"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俞红海</w:t>
            </w:r>
          </w:p>
        </w:tc>
        <w:tc>
          <w:tcPr>
            <w:tcW w:w="772"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春</w:t>
            </w:r>
          </w:p>
        </w:tc>
      </w:tr>
      <w:tr w:rsidR="00631287" w:rsidRPr="008435B8" w:rsidTr="009D4714">
        <w:trPr>
          <w:trHeight w:val="315"/>
        </w:trPr>
        <w:tc>
          <w:tcPr>
            <w:tcW w:w="981" w:type="dxa"/>
            <w:vAlign w:val="center"/>
          </w:tcPr>
          <w:p w:rsidR="00631287" w:rsidRPr="008435B8" w:rsidRDefault="00631287" w:rsidP="00631287">
            <w:pPr>
              <w:widowControl/>
              <w:jc w:val="left"/>
              <w:rPr>
                <w:rFonts w:ascii="Times New Roman" w:eastAsia="宋体" w:hAnsi="Times New Roman" w:cs="Times New Roman"/>
                <w:color w:val="000000"/>
                <w:kern w:val="0"/>
                <w:sz w:val="18"/>
                <w:szCs w:val="18"/>
              </w:rPr>
            </w:pPr>
          </w:p>
        </w:tc>
        <w:tc>
          <w:tcPr>
            <w:tcW w:w="3834"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专业实习（必修）</w:t>
            </w:r>
          </w:p>
        </w:tc>
        <w:tc>
          <w:tcPr>
            <w:tcW w:w="1286" w:type="dxa"/>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p>
        </w:tc>
        <w:tc>
          <w:tcPr>
            <w:tcW w:w="439"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4</w:t>
            </w:r>
          </w:p>
        </w:tc>
        <w:tc>
          <w:tcPr>
            <w:tcW w:w="984"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p>
        </w:tc>
        <w:tc>
          <w:tcPr>
            <w:tcW w:w="772"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p>
        </w:tc>
      </w:tr>
      <w:tr w:rsidR="00631287" w:rsidRPr="008435B8" w:rsidTr="009D4714">
        <w:trPr>
          <w:trHeight w:val="315"/>
        </w:trPr>
        <w:tc>
          <w:tcPr>
            <w:tcW w:w="981" w:type="dxa"/>
            <w:vAlign w:val="center"/>
          </w:tcPr>
          <w:p w:rsidR="00631287" w:rsidRPr="008435B8" w:rsidRDefault="00631287" w:rsidP="00631287">
            <w:pPr>
              <w:widowControl/>
              <w:jc w:val="left"/>
              <w:rPr>
                <w:rFonts w:ascii="Times New Roman" w:eastAsia="宋体" w:hAnsi="Times New Roman" w:cs="Times New Roman"/>
                <w:color w:val="000000"/>
                <w:kern w:val="0"/>
                <w:sz w:val="18"/>
                <w:szCs w:val="18"/>
              </w:rPr>
            </w:pPr>
          </w:p>
        </w:tc>
        <w:tc>
          <w:tcPr>
            <w:tcW w:w="3834"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r w:rsidRPr="008435B8">
              <w:rPr>
                <w:rFonts w:ascii="Times New Roman" w:eastAsia="宋体" w:hAnsi="Times New Roman" w:cs="Times New Roman"/>
                <w:color w:val="000000"/>
                <w:kern w:val="0"/>
                <w:sz w:val="18"/>
                <w:szCs w:val="18"/>
              </w:rPr>
              <w:t>硕士论文</w:t>
            </w:r>
          </w:p>
        </w:tc>
        <w:tc>
          <w:tcPr>
            <w:tcW w:w="1286" w:type="dxa"/>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p>
        </w:tc>
        <w:tc>
          <w:tcPr>
            <w:tcW w:w="439"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p>
        </w:tc>
        <w:tc>
          <w:tcPr>
            <w:tcW w:w="984"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p>
        </w:tc>
        <w:tc>
          <w:tcPr>
            <w:tcW w:w="772" w:type="dxa"/>
            <w:noWrap/>
            <w:vAlign w:val="center"/>
          </w:tcPr>
          <w:p w:rsidR="00631287" w:rsidRPr="008435B8" w:rsidRDefault="00631287" w:rsidP="00631287">
            <w:pPr>
              <w:widowControl/>
              <w:jc w:val="center"/>
              <w:rPr>
                <w:rFonts w:ascii="Times New Roman" w:eastAsia="宋体" w:hAnsi="Times New Roman" w:cs="Times New Roman"/>
                <w:color w:val="000000"/>
                <w:kern w:val="0"/>
                <w:sz w:val="18"/>
                <w:szCs w:val="18"/>
              </w:rPr>
            </w:pPr>
          </w:p>
        </w:tc>
      </w:tr>
    </w:tbl>
    <w:p w:rsidR="009B458D" w:rsidRDefault="009B458D" w:rsidP="009B458D">
      <w:pPr>
        <w:pStyle w:val="1"/>
        <w:spacing w:line="360" w:lineRule="auto"/>
        <w:ind w:left="420" w:firstLine="0"/>
        <w:jc w:val="both"/>
      </w:pPr>
    </w:p>
    <w:p w:rsidR="004A209D" w:rsidRDefault="004A209D" w:rsidP="004A209D">
      <w:pPr>
        <w:pStyle w:val="1"/>
        <w:numPr>
          <w:ilvl w:val="0"/>
          <w:numId w:val="3"/>
        </w:numPr>
        <w:spacing w:line="360" w:lineRule="auto"/>
        <w:jc w:val="both"/>
      </w:pPr>
      <w:r>
        <w:t>培养方式</w:t>
      </w:r>
    </w:p>
    <w:p w:rsidR="00D12CDB" w:rsidRPr="007362F0" w:rsidRDefault="00D12CDB" w:rsidP="009B458D">
      <w:pPr>
        <w:widowControl/>
        <w:spacing w:line="360" w:lineRule="auto"/>
        <w:ind w:firstLineChars="200" w:firstLine="420"/>
      </w:pPr>
      <w:r w:rsidRPr="007362F0">
        <w:t>硕士生入学后一</w:t>
      </w:r>
      <w:r w:rsidRPr="007362F0">
        <w:rPr>
          <w:rFonts w:hint="eastAsia"/>
        </w:rPr>
        <w:t>个月</w:t>
      </w:r>
      <w:r w:rsidRPr="007362F0">
        <w:t>内进行师生双向互选，确定导师。在导师的指导下制定培养计划，经</w:t>
      </w:r>
      <w:r w:rsidRPr="007362F0">
        <w:rPr>
          <w:rFonts w:hint="eastAsia"/>
        </w:rPr>
        <w:t>学</w:t>
      </w:r>
      <w:r w:rsidRPr="007362F0">
        <w:t>院审核批准后，送研究生院备案。今后，在</w:t>
      </w:r>
      <w:r w:rsidRPr="007362F0">
        <w:rPr>
          <w:rFonts w:hint="eastAsia"/>
        </w:rPr>
        <w:t>学院</w:t>
      </w:r>
      <w:r>
        <w:t>统一协调下，由导师负责具体的培养工作</w:t>
      </w:r>
      <w:r>
        <w:rPr>
          <w:rFonts w:hint="eastAsia"/>
        </w:rPr>
        <w:t>，</w:t>
      </w:r>
      <w:r w:rsidRPr="007362F0">
        <w:rPr>
          <w:rFonts w:hint="eastAsia"/>
        </w:rPr>
        <w:t>同时充分利用广泛的校友资源，聘请业界知名人士作为实践导师，为学生提供从理论指导、专业实践到未来职业生涯设计的全面指导。</w:t>
      </w:r>
    </w:p>
    <w:p w:rsidR="004A209D" w:rsidRPr="007362F0" w:rsidRDefault="004A209D" w:rsidP="009B458D">
      <w:pPr>
        <w:widowControl/>
        <w:spacing w:line="360" w:lineRule="auto"/>
        <w:ind w:firstLineChars="200" w:firstLine="420"/>
      </w:pPr>
      <w:r w:rsidRPr="007362F0">
        <w:t>校公共课程和院公共课程以讲授为主，辅以自学。专业必修课程和选修课程则采取讲授和自学相结合的形式</w:t>
      </w:r>
      <w:r w:rsidRPr="007362F0">
        <w:rPr>
          <w:rFonts w:hint="eastAsia"/>
        </w:rPr>
        <w:t>，</w:t>
      </w:r>
      <w:r w:rsidRPr="007362F0">
        <w:t>课堂教学为主，兼有案例分析。</w:t>
      </w:r>
    </w:p>
    <w:p w:rsidR="004A209D" w:rsidRPr="009B458D" w:rsidRDefault="004A209D" w:rsidP="009B458D">
      <w:pPr>
        <w:widowControl/>
        <w:spacing w:line="360" w:lineRule="auto"/>
        <w:ind w:firstLineChars="200" w:firstLine="420"/>
        <w:rPr>
          <w:rFonts w:ascii="Times New Roman" w:hAnsi="Times New Roman" w:cs="Times New Roman"/>
        </w:rPr>
      </w:pPr>
      <w:r w:rsidRPr="009B458D">
        <w:rPr>
          <w:rFonts w:ascii="Times New Roman" w:hAnsi="Times New Roman" w:cs="Times New Roman"/>
        </w:rPr>
        <w:lastRenderedPageBreak/>
        <w:t>要求学生在校期间积极参加各种有关的学术活动，深入社会实践，参加导师的有关课题研究。参考国外学校的</w:t>
      </w:r>
      <w:r w:rsidRPr="009B458D">
        <w:rPr>
          <w:rFonts w:ascii="Times New Roman" w:hAnsi="Times New Roman" w:cs="Times New Roman"/>
        </w:rPr>
        <w:t>seminar</w:t>
      </w:r>
      <w:r w:rsidRPr="009B458D">
        <w:rPr>
          <w:rFonts w:ascii="Times New Roman" w:hAnsi="Times New Roman" w:cs="Times New Roman"/>
        </w:rPr>
        <w:t>形式，学生组成学习小组，共同讨论、设计和开发新的金融产品，让学生能自由自主地、创造性地学习和发展。可以请业内人士定期开课，讲授热点问题，进行案例教学模式，并提出问题与学生一起研讨。</w:t>
      </w:r>
    </w:p>
    <w:p w:rsidR="00CE169B" w:rsidRDefault="00CE169B" w:rsidP="009B458D">
      <w:pPr>
        <w:spacing w:line="360" w:lineRule="auto"/>
        <w:ind w:firstLineChars="250" w:firstLine="525"/>
        <w:rPr>
          <w:rFonts w:ascii="Times New Roman" w:hAnsi="Times New Roman" w:cs="Times New Roman"/>
        </w:rPr>
      </w:pPr>
      <w:r w:rsidRPr="009B458D">
        <w:rPr>
          <w:rFonts w:ascii="Times New Roman" w:hAnsi="Times New Roman" w:cs="Times New Roman"/>
        </w:rPr>
        <w:t>专业实践：南京大学工程管理学院发挥自身优势，建立固定或相对固定的实习基地，比如南京中国工商银行，南京银行等，在第二学年后开始在金融机构、金融监管机构、金融行业协会等工作岗位接受职业训练时间不少于</w:t>
      </w:r>
      <w:r w:rsidRPr="009B458D">
        <w:rPr>
          <w:rFonts w:ascii="Times New Roman" w:hAnsi="Times New Roman" w:cs="Times New Roman"/>
        </w:rPr>
        <w:t>3</w:t>
      </w:r>
      <w:r w:rsidRPr="009B458D">
        <w:rPr>
          <w:rFonts w:ascii="Times New Roman" w:hAnsi="Times New Roman" w:cs="Times New Roman"/>
        </w:rPr>
        <w:t>个月，实习过程独立完成或作为主要承担方共同完成具有一定专业实践意义的成果。</w:t>
      </w:r>
    </w:p>
    <w:p w:rsidR="009B458D" w:rsidRPr="009B458D" w:rsidRDefault="009B458D" w:rsidP="009B458D">
      <w:pPr>
        <w:spacing w:line="360" w:lineRule="auto"/>
        <w:ind w:firstLineChars="250" w:firstLine="525"/>
        <w:rPr>
          <w:rFonts w:ascii="Times New Roman" w:hAnsi="Times New Roman" w:cs="Times New Roman"/>
        </w:rPr>
      </w:pPr>
    </w:p>
    <w:p w:rsidR="004A209D" w:rsidRPr="0026217D" w:rsidRDefault="004A209D" w:rsidP="004A209D">
      <w:pPr>
        <w:pStyle w:val="1"/>
        <w:numPr>
          <w:ilvl w:val="0"/>
          <w:numId w:val="3"/>
        </w:numPr>
        <w:spacing w:line="360" w:lineRule="auto"/>
        <w:jc w:val="both"/>
      </w:pPr>
      <w:r>
        <w:rPr>
          <w:rFonts w:hint="eastAsia"/>
        </w:rPr>
        <w:t>学位论文与</w:t>
      </w:r>
      <w:r>
        <w:t>答辩</w:t>
      </w:r>
    </w:p>
    <w:p w:rsidR="004A209D" w:rsidRDefault="004A209D" w:rsidP="004A209D">
      <w:pPr>
        <w:spacing w:line="360" w:lineRule="auto"/>
        <w:ind w:firstLineChars="200" w:firstLine="420"/>
        <w:rPr>
          <w:rFonts w:asciiTheme="minorEastAsia" w:hAnsiTheme="minorEastAsia"/>
        </w:rPr>
      </w:pPr>
      <w:r w:rsidRPr="00915B50">
        <w:rPr>
          <w:rFonts w:asciiTheme="minorEastAsia" w:hAnsiTheme="minorEastAsia" w:hint="eastAsia"/>
        </w:rPr>
        <w:t>学位论文是研究生培养的重要环节。研究生在导师的指导下选择研究课题，确定论文题目，在第三学期结束以前向学院递交开题报告。</w:t>
      </w:r>
    </w:p>
    <w:p w:rsidR="004A209D" w:rsidRPr="00915B50" w:rsidRDefault="004A209D" w:rsidP="004A209D">
      <w:pPr>
        <w:spacing w:line="360" w:lineRule="auto"/>
        <w:ind w:firstLineChars="200" w:firstLine="420"/>
        <w:rPr>
          <w:rFonts w:asciiTheme="minorEastAsia" w:hAnsiTheme="minorEastAsia"/>
        </w:rPr>
      </w:pPr>
      <w:r>
        <w:rPr>
          <w:rFonts w:asciiTheme="minorEastAsia" w:hAnsiTheme="minorEastAsia" w:hint="eastAsia"/>
        </w:rPr>
        <w:t>论文</w:t>
      </w:r>
      <w:r w:rsidRPr="00E46039">
        <w:rPr>
          <w:rFonts w:asciiTheme="minorEastAsia" w:hAnsiTheme="minorEastAsia" w:hint="eastAsia"/>
          <w:szCs w:val="21"/>
        </w:rPr>
        <w:t>选题应来自于实际问题，学位论文内容应与金融</w:t>
      </w:r>
      <w:r>
        <w:rPr>
          <w:rFonts w:asciiTheme="minorEastAsia" w:hAnsiTheme="minorEastAsia" w:hint="eastAsia"/>
          <w:szCs w:val="21"/>
        </w:rPr>
        <w:t>体系实际</w:t>
      </w:r>
      <w:r>
        <w:rPr>
          <w:rFonts w:asciiTheme="minorEastAsia" w:hAnsiTheme="minorEastAsia"/>
          <w:szCs w:val="21"/>
        </w:rPr>
        <w:t>存在问题</w:t>
      </w:r>
      <w:r w:rsidRPr="00E46039">
        <w:rPr>
          <w:rFonts w:asciiTheme="minorEastAsia" w:hAnsiTheme="minorEastAsia" w:hint="eastAsia"/>
          <w:szCs w:val="21"/>
        </w:rPr>
        <w:t>紧密结合，应着重对实践问题的分析，</w:t>
      </w:r>
      <w:r>
        <w:rPr>
          <w:rFonts w:asciiTheme="minorEastAsia" w:hAnsiTheme="minorEastAsia" w:hint="eastAsia"/>
          <w:szCs w:val="21"/>
        </w:rPr>
        <w:t>不宜</w:t>
      </w:r>
      <w:r>
        <w:rPr>
          <w:rFonts w:asciiTheme="minorEastAsia" w:hAnsiTheme="minorEastAsia"/>
          <w:szCs w:val="21"/>
        </w:rPr>
        <w:t>过于学术化。</w:t>
      </w:r>
      <w:r>
        <w:rPr>
          <w:rFonts w:asciiTheme="minorEastAsia" w:hAnsiTheme="minorEastAsia" w:hint="eastAsia"/>
          <w:szCs w:val="21"/>
        </w:rPr>
        <w:t>采取</w:t>
      </w:r>
      <w:r w:rsidRPr="00E46039">
        <w:rPr>
          <w:rFonts w:asciiTheme="minorEastAsia" w:hAnsiTheme="minorEastAsia" w:hint="eastAsia"/>
          <w:szCs w:val="21"/>
        </w:rPr>
        <w:t>案例分析、产品设计与金融实践问题解决方案、调研报告或基于实际问题分析的政策建议报告等</w:t>
      </w:r>
      <w:r w:rsidR="00CE169B">
        <w:rPr>
          <w:rFonts w:asciiTheme="minorEastAsia" w:hAnsiTheme="minorEastAsia" w:hint="eastAsia"/>
          <w:szCs w:val="21"/>
        </w:rPr>
        <w:t>形式</w:t>
      </w:r>
      <w:r w:rsidR="00CE169B">
        <w:rPr>
          <w:rFonts w:asciiTheme="minorEastAsia" w:hAnsiTheme="minorEastAsia"/>
          <w:szCs w:val="21"/>
        </w:rPr>
        <w:t>。</w:t>
      </w:r>
    </w:p>
    <w:p w:rsidR="004A209D" w:rsidRDefault="004A209D" w:rsidP="004A209D">
      <w:pPr>
        <w:spacing w:line="360" w:lineRule="auto"/>
        <w:ind w:firstLineChars="200" w:firstLine="420"/>
        <w:rPr>
          <w:rFonts w:asciiTheme="minorEastAsia" w:hAnsiTheme="minorEastAsia"/>
        </w:rPr>
      </w:pPr>
      <w:r w:rsidRPr="00915B50">
        <w:rPr>
          <w:rFonts w:asciiTheme="minorEastAsia" w:hAnsiTheme="minorEastAsia" w:hint="eastAsia"/>
        </w:rPr>
        <w:t>论文开题报告应包括论文的内容大纲及进度安排，经导师签字同意后，由学院组织有关专家审议通过。凡不按时提交开题报告者，其论文答辩申请不予受理。</w:t>
      </w:r>
    </w:p>
    <w:p w:rsidR="004A209D" w:rsidRPr="009B458D" w:rsidRDefault="004A209D" w:rsidP="004A209D">
      <w:pPr>
        <w:spacing w:line="360" w:lineRule="auto"/>
        <w:ind w:firstLineChars="200" w:firstLine="420"/>
        <w:rPr>
          <w:rFonts w:ascii="Times New Roman" w:hAnsi="Times New Roman" w:cs="Times New Roman"/>
        </w:rPr>
      </w:pPr>
      <w:r w:rsidRPr="009B458D">
        <w:rPr>
          <w:rFonts w:ascii="Times New Roman" w:hAnsi="Times New Roman" w:cs="Times New Roman"/>
        </w:rPr>
        <w:t>硕士生在修完规定课程获得规定相应的学分后，才可获得论文答辩资格。硕士论文答辩</w:t>
      </w:r>
      <w:proofErr w:type="gramStart"/>
      <w:r w:rsidRPr="009B458D">
        <w:rPr>
          <w:rFonts w:ascii="Times New Roman" w:hAnsi="Times New Roman" w:cs="Times New Roman"/>
        </w:rPr>
        <w:t>日期按校研究生院</w:t>
      </w:r>
      <w:proofErr w:type="gramEnd"/>
      <w:r w:rsidRPr="009B458D">
        <w:rPr>
          <w:rFonts w:ascii="Times New Roman" w:hAnsi="Times New Roman" w:cs="Times New Roman"/>
        </w:rPr>
        <w:t>的有关规定安排。硕士论文答辩委员会由</w:t>
      </w:r>
      <w:r w:rsidRPr="009B458D">
        <w:rPr>
          <w:rFonts w:ascii="Times New Roman" w:hAnsi="Times New Roman" w:cs="Times New Roman"/>
        </w:rPr>
        <w:t>3~5</w:t>
      </w:r>
      <w:r w:rsidRPr="009B458D">
        <w:rPr>
          <w:rFonts w:ascii="Times New Roman" w:hAnsi="Times New Roman" w:cs="Times New Roman"/>
        </w:rPr>
        <w:t>名</w:t>
      </w:r>
      <w:r w:rsidRPr="009B458D">
        <w:rPr>
          <w:rFonts w:ascii="Times New Roman" w:hAnsi="Times New Roman" w:cs="Times New Roman"/>
          <w:szCs w:val="21"/>
        </w:rPr>
        <w:t>具有硕士研究生导师资格的成员</w:t>
      </w:r>
      <w:r w:rsidRPr="009B458D">
        <w:rPr>
          <w:rFonts w:ascii="Times New Roman" w:hAnsi="Times New Roman" w:cs="Times New Roman"/>
        </w:rPr>
        <w:t>组成，实行导师回避制度。</w:t>
      </w:r>
      <w:r w:rsidRPr="009B458D">
        <w:rPr>
          <w:rFonts w:ascii="Times New Roman" w:hAnsi="Times New Roman" w:cs="Times New Roman"/>
          <w:szCs w:val="21"/>
        </w:rPr>
        <w:t>至少有</w:t>
      </w:r>
      <w:r w:rsidRPr="009B458D">
        <w:rPr>
          <w:rFonts w:ascii="Times New Roman" w:hAnsi="Times New Roman" w:cs="Times New Roman"/>
          <w:szCs w:val="21"/>
        </w:rPr>
        <w:t>1</w:t>
      </w:r>
      <w:r w:rsidRPr="009B458D">
        <w:rPr>
          <w:rFonts w:ascii="Times New Roman" w:hAnsi="Times New Roman" w:cs="Times New Roman"/>
          <w:szCs w:val="21"/>
        </w:rPr>
        <w:t>位来自相关实务部门且已取得硕士及以上学位的专家。</w:t>
      </w:r>
    </w:p>
    <w:p w:rsidR="009B458D" w:rsidRDefault="009B458D" w:rsidP="004A209D">
      <w:pPr>
        <w:spacing w:line="360" w:lineRule="auto"/>
        <w:ind w:firstLineChars="200" w:firstLine="420"/>
        <w:rPr>
          <w:rFonts w:asciiTheme="minorEastAsia" w:hAnsiTheme="minorEastAsia"/>
        </w:rPr>
      </w:pPr>
    </w:p>
    <w:p w:rsidR="004A209D" w:rsidRPr="004A209D" w:rsidRDefault="004A209D" w:rsidP="004A209D">
      <w:pPr>
        <w:pStyle w:val="1"/>
        <w:numPr>
          <w:ilvl w:val="0"/>
          <w:numId w:val="3"/>
        </w:numPr>
        <w:spacing w:line="360" w:lineRule="auto"/>
        <w:jc w:val="both"/>
      </w:pPr>
      <w:r>
        <w:rPr>
          <w:rFonts w:asciiTheme="minorEastAsia" w:hAnsiTheme="minorEastAsia" w:hint="eastAsia"/>
        </w:rPr>
        <w:t>学位</w:t>
      </w:r>
      <w:r>
        <w:rPr>
          <w:rFonts w:asciiTheme="minorEastAsia" w:hAnsiTheme="minorEastAsia"/>
        </w:rPr>
        <w:t>授予</w:t>
      </w:r>
    </w:p>
    <w:p w:rsidR="004A209D" w:rsidRPr="00915B50" w:rsidRDefault="004A209D" w:rsidP="004A209D">
      <w:pPr>
        <w:spacing w:line="360" w:lineRule="auto"/>
        <w:ind w:firstLineChars="200" w:firstLine="420"/>
        <w:rPr>
          <w:rFonts w:asciiTheme="minorEastAsia" w:hAnsiTheme="minorEastAsia"/>
        </w:rPr>
      </w:pPr>
      <w:r w:rsidRPr="0000572D">
        <w:t>修满规定学分、完成专业实习并通过论文答辩者，经学位授予单位学位评定委员会审核，授予金融硕士专业学位，同时获得硕士研究生毕业证书。</w:t>
      </w:r>
      <w:r w:rsidRPr="0000572D">
        <w:br/>
      </w:r>
    </w:p>
    <w:p w:rsidR="004A209D" w:rsidRPr="004A209D" w:rsidRDefault="004A209D" w:rsidP="004A209D"/>
    <w:sectPr w:rsidR="004A209D" w:rsidRPr="004A209D" w:rsidSect="00D429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396" w:rsidRDefault="00013396" w:rsidP="004A209D">
      <w:r>
        <w:separator/>
      </w:r>
    </w:p>
  </w:endnote>
  <w:endnote w:type="continuationSeparator" w:id="0">
    <w:p w:rsidR="00013396" w:rsidRDefault="00013396" w:rsidP="004A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396" w:rsidRDefault="00013396" w:rsidP="004A209D">
      <w:r>
        <w:separator/>
      </w:r>
    </w:p>
  </w:footnote>
  <w:footnote w:type="continuationSeparator" w:id="0">
    <w:p w:rsidR="00013396" w:rsidRDefault="00013396" w:rsidP="004A20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8735E"/>
    <w:multiLevelType w:val="multilevel"/>
    <w:tmpl w:val="6F963C18"/>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950418F"/>
    <w:multiLevelType w:val="hybridMultilevel"/>
    <w:tmpl w:val="87963006"/>
    <w:lvl w:ilvl="0" w:tplc="9F502A10">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D72DC7"/>
    <w:multiLevelType w:val="hybridMultilevel"/>
    <w:tmpl w:val="7AEC4BE6"/>
    <w:lvl w:ilvl="0" w:tplc="59EA0136">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3F5"/>
    <w:rsid w:val="0000667A"/>
    <w:rsid w:val="00013396"/>
    <w:rsid w:val="000220D4"/>
    <w:rsid w:val="00032A1A"/>
    <w:rsid w:val="000416EF"/>
    <w:rsid w:val="000967EB"/>
    <w:rsid w:val="0009734C"/>
    <w:rsid w:val="000C51FA"/>
    <w:rsid w:val="000D14AF"/>
    <w:rsid w:val="000D4D68"/>
    <w:rsid w:val="001057F9"/>
    <w:rsid w:val="00106369"/>
    <w:rsid w:val="001652BA"/>
    <w:rsid w:val="001B22CC"/>
    <w:rsid w:val="001C681A"/>
    <w:rsid w:val="00237673"/>
    <w:rsid w:val="00247CF1"/>
    <w:rsid w:val="00250FED"/>
    <w:rsid w:val="00254D5B"/>
    <w:rsid w:val="002629F2"/>
    <w:rsid w:val="00275D52"/>
    <w:rsid w:val="002A5B01"/>
    <w:rsid w:val="002B1603"/>
    <w:rsid w:val="002C7270"/>
    <w:rsid w:val="00301720"/>
    <w:rsid w:val="00334DDB"/>
    <w:rsid w:val="00362465"/>
    <w:rsid w:val="003B4123"/>
    <w:rsid w:val="003C1DA7"/>
    <w:rsid w:val="003E6239"/>
    <w:rsid w:val="00420447"/>
    <w:rsid w:val="004A209D"/>
    <w:rsid w:val="004E55AB"/>
    <w:rsid w:val="0055448E"/>
    <w:rsid w:val="005557FE"/>
    <w:rsid w:val="00585CCD"/>
    <w:rsid w:val="005873DE"/>
    <w:rsid w:val="005A3497"/>
    <w:rsid w:val="005D240D"/>
    <w:rsid w:val="005E0C2F"/>
    <w:rsid w:val="0061052C"/>
    <w:rsid w:val="00631287"/>
    <w:rsid w:val="00674259"/>
    <w:rsid w:val="00712545"/>
    <w:rsid w:val="00750FB1"/>
    <w:rsid w:val="007B0565"/>
    <w:rsid w:val="007C567D"/>
    <w:rsid w:val="007C7446"/>
    <w:rsid w:val="007E125A"/>
    <w:rsid w:val="00820DFF"/>
    <w:rsid w:val="00840A39"/>
    <w:rsid w:val="008435B8"/>
    <w:rsid w:val="00844AF9"/>
    <w:rsid w:val="00872487"/>
    <w:rsid w:val="008F650B"/>
    <w:rsid w:val="008F6F32"/>
    <w:rsid w:val="009073DA"/>
    <w:rsid w:val="00930846"/>
    <w:rsid w:val="009454AB"/>
    <w:rsid w:val="00987588"/>
    <w:rsid w:val="009A03F5"/>
    <w:rsid w:val="009B458D"/>
    <w:rsid w:val="009D4714"/>
    <w:rsid w:val="009F52AE"/>
    <w:rsid w:val="00A05A6B"/>
    <w:rsid w:val="00A844AE"/>
    <w:rsid w:val="00AA35A5"/>
    <w:rsid w:val="00AB01C9"/>
    <w:rsid w:val="00B01D43"/>
    <w:rsid w:val="00B53BE8"/>
    <w:rsid w:val="00BC06F8"/>
    <w:rsid w:val="00BF05A7"/>
    <w:rsid w:val="00C02548"/>
    <w:rsid w:val="00C04B8F"/>
    <w:rsid w:val="00C24D41"/>
    <w:rsid w:val="00C41B4F"/>
    <w:rsid w:val="00C521CA"/>
    <w:rsid w:val="00CD1218"/>
    <w:rsid w:val="00CD616B"/>
    <w:rsid w:val="00CD73FF"/>
    <w:rsid w:val="00CE169B"/>
    <w:rsid w:val="00CF0914"/>
    <w:rsid w:val="00D062A8"/>
    <w:rsid w:val="00D12AC7"/>
    <w:rsid w:val="00D12CDB"/>
    <w:rsid w:val="00D4298F"/>
    <w:rsid w:val="00DD4D97"/>
    <w:rsid w:val="00DE4A7B"/>
    <w:rsid w:val="00E82C56"/>
    <w:rsid w:val="00E96A54"/>
    <w:rsid w:val="00F065BD"/>
    <w:rsid w:val="00F0689B"/>
    <w:rsid w:val="00F420C9"/>
    <w:rsid w:val="00F60DEC"/>
    <w:rsid w:val="00F66D46"/>
    <w:rsid w:val="00FD3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09D"/>
    <w:pPr>
      <w:widowControl w:val="0"/>
      <w:jc w:val="both"/>
    </w:pPr>
  </w:style>
  <w:style w:type="paragraph" w:styleId="1">
    <w:name w:val="heading 1"/>
    <w:basedOn w:val="a"/>
    <w:next w:val="a"/>
    <w:link w:val="1Char"/>
    <w:uiPriority w:val="9"/>
    <w:qFormat/>
    <w:rsid w:val="002629F2"/>
    <w:pPr>
      <w:ind w:firstLine="420"/>
      <w:jc w:val="center"/>
      <w:outlineLvl w:val="0"/>
    </w:pPr>
    <w:rPr>
      <w:b/>
      <w:sz w:val="32"/>
      <w:szCs w:val="32"/>
    </w:rPr>
  </w:style>
  <w:style w:type="paragraph" w:styleId="2">
    <w:name w:val="heading 2"/>
    <w:basedOn w:val="a0"/>
    <w:next w:val="a"/>
    <w:link w:val="2Char"/>
    <w:uiPriority w:val="9"/>
    <w:unhideWhenUsed/>
    <w:qFormat/>
    <w:rsid w:val="002629F2"/>
    <w:pPr>
      <w:numPr>
        <w:numId w:val="2"/>
      </w:numPr>
      <w:ind w:left="420" w:firstLineChars="0" w:hanging="420"/>
      <w:outlineLvl w:val="1"/>
    </w:pPr>
    <w:rPr>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2629F2"/>
    <w:rPr>
      <w:b/>
      <w:sz w:val="32"/>
      <w:szCs w:val="32"/>
    </w:rPr>
  </w:style>
  <w:style w:type="character" w:customStyle="1" w:styleId="2Char">
    <w:name w:val="标题 2 Char"/>
    <w:basedOn w:val="a1"/>
    <w:link w:val="2"/>
    <w:uiPriority w:val="9"/>
    <w:rsid w:val="002629F2"/>
    <w:rPr>
      <w:b/>
      <w:sz w:val="28"/>
      <w:szCs w:val="28"/>
    </w:rPr>
  </w:style>
  <w:style w:type="paragraph" w:styleId="a0">
    <w:name w:val="List Paragraph"/>
    <w:basedOn w:val="a"/>
    <w:uiPriority w:val="34"/>
    <w:qFormat/>
    <w:rsid w:val="002629F2"/>
    <w:pPr>
      <w:ind w:firstLineChars="200" w:firstLine="420"/>
    </w:pPr>
  </w:style>
  <w:style w:type="paragraph" w:styleId="a4">
    <w:name w:val="header"/>
    <w:basedOn w:val="a"/>
    <w:link w:val="Char"/>
    <w:uiPriority w:val="99"/>
    <w:unhideWhenUsed/>
    <w:rsid w:val="004A20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4A209D"/>
    <w:rPr>
      <w:sz w:val="18"/>
      <w:szCs w:val="18"/>
    </w:rPr>
  </w:style>
  <w:style w:type="paragraph" w:styleId="a5">
    <w:name w:val="footer"/>
    <w:basedOn w:val="a"/>
    <w:link w:val="Char0"/>
    <w:uiPriority w:val="99"/>
    <w:unhideWhenUsed/>
    <w:rsid w:val="004A209D"/>
    <w:pPr>
      <w:tabs>
        <w:tab w:val="center" w:pos="4153"/>
        <w:tab w:val="right" w:pos="8306"/>
      </w:tabs>
      <w:snapToGrid w:val="0"/>
      <w:jc w:val="left"/>
    </w:pPr>
    <w:rPr>
      <w:sz w:val="18"/>
      <w:szCs w:val="18"/>
    </w:rPr>
  </w:style>
  <w:style w:type="character" w:customStyle="1" w:styleId="Char0">
    <w:name w:val="页脚 Char"/>
    <w:basedOn w:val="a1"/>
    <w:link w:val="a5"/>
    <w:uiPriority w:val="99"/>
    <w:rsid w:val="004A209D"/>
    <w:rPr>
      <w:sz w:val="18"/>
      <w:szCs w:val="18"/>
    </w:rPr>
  </w:style>
  <w:style w:type="table" w:customStyle="1" w:styleId="10">
    <w:name w:val="样式1"/>
    <w:basedOn w:val="a6"/>
    <w:uiPriority w:val="99"/>
    <w:rsid w:val="009875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2"/>
    <w:uiPriority w:val="39"/>
    <w:rsid w:val="009875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1"/>
    <w:uiPriority w:val="20"/>
    <w:qFormat/>
    <w:rsid w:val="00D062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09D"/>
    <w:pPr>
      <w:widowControl w:val="0"/>
      <w:jc w:val="both"/>
    </w:pPr>
  </w:style>
  <w:style w:type="paragraph" w:styleId="1">
    <w:name w:val="heading 1"/>
    <w:basedOn w:val="a"/>
    <w:next w:val="a"/>
    <w:link w:val="1Char"/>
    <w:uiPriority w:val="9"/>
    <w:qFormat/>
    <w:rsid w:val="002629F2"/>
    <w:pPr>
      <w:ind w:firstLine="420"/>
      <w:jc w:val="center"/>
      <w:outlineLvl w:val="0"/>
    </w:pPr>
    <w:rPr>
      <w:b/>
      <w:sz w:val="32"/>
      <w:szCs w:val="32"/>
    </w:rPr>
  </w:style>
  <w:style w:type="paragraph" w:styleId="2">
    <w:name w:val="heading 2"/>
    <w:basedOn w:val="a0"/>
    <w:next w:val="a"/>
    <w:link w:val="2Char"/>
    <w:uiPriority w:val="9"/>
    <w:unhideWhenUsed/>
    <w:qFormat/>
    <w:rsid w:val="002629F2"/>
    <w:pPr>
      <w:numPr>
        <w:numId w:val="2"/>
      </w:numPr>
      <w:ind w:left="420" w:firstLineChars="0" w:hanging="420"/>
      <w:outlineLvl w:val="1"/>
    </w:pPr>
    <w:rPr>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2629F2"/>
    <w:rPr>
      <w:b/>
      <w:sz w:val="32"/>
      <w:szCs w:val="32"/>
    </w:rPr>
  </w:style>
  <w:style w:type="character" w:customStyle="1" w:styleId="2Char">
    <w:name w:val="标题 2 Char"/>
    <w:basedOn w:val="a1"/>
    <w:link w:val="2"/>
    <w:uiPriority w:val="9"/>
    <w:rsid w:val="002629F2"/>
    <w:rPr>
      <w:b/>
      <w:sz w:val="28"/>
      <w:szCs w:val="28"/>
    </w:rPr>
  </w:style>
  <w:style w:type="paragraph" w:styleId="a0">
    <w:name w:val="List Paragraph"/>
    <w:basedOn w:val="a"/>
    <w:uiPriority w:val="34"/>
    <w:qFormat/>
    <w:rsid w:val="002629F2"/>
    <w:pPr>
      <w:ind w:firstLineChars="200" w:firstLine="420"/>
    </w:pPr>
  </w:style>
  <w:style w:type="paragraph" w:styleId="a4">
    <w:name w:val="header"/>
    <w:basedOn w:val="a"/>
    <w:link w:val="Char"/>
    <w:uiPriority w:val="99"/>
    <w:unhideWhenUsed/>
    <w:rsid w:val="004A20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4A209D"/>
    <w:rPr>
      <w:sz w:val="18"/>
      <w:szCs w:val="18"/>
    </w:rPr>
  </w:style>
  <w:style w:type="paragraph" w:styleId="a5">
    <w:name w:val="footer"/>
    <w:basedOn w:val="a"/>
    <w:link w:val="Char0"/>
    <w:uiPriority w:val="99"/>
    <w:unhideWhenUsed/>
    <w:rsid w:val="004A209D"/>
    <w:pPr>
      <w:tabs>
        <w:tab w:val="center" w:pos="4153"/>
        <w:tab w:val="right" w:pos="8306"/>
      </w:tabs>
      <w:snapToGrid w:val="0"/>
      <w:jc w:val="left"/>
    </w:pPr>
    <w:rPr>
      <w:sz w:val="18"/>
      <w:szCs w:val="18"/>
    </w:rPr>
  </w:style>
  <w:style w:type="character" w:customStyle="1" w:styleId="Char0">
    <w:name w:val="页脚 Char"/>
    <w:basedOn w:val="a1"/>
    <w:link w:val="a5"/>
    <w:uiPriority w:val="99"/>
    <w:rsid w:val="004A209D"/>
    <w:rPr>
      <w:sz w:val="18"/>
      <w:szCs w:val="18"/>
    </w:rPr>
  </w:style>
  <w:style w:type="table" w:customStyle="1" w:styleId="10">
    <w:name w:val="样式1"/>
    <w:basedOn w:val="a6"/>
    <w:uiPriority w:val="99"/>
    <w:rsid w:val="009875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2"/>
    <w:uiPriority w:val="39"/>
    <w:rsid w:val="009875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1"/>
    <w:uiPriority w:val="20"/>
    <w:qFormat/>
    <w:rsid w:val="00D062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2232</Characters>
  <Application>Microsoft Office Word</Application>
  <DocSecurity>0</DocSecurity>
  <Lines>18</Lines>
  <Paragraphs>5</Paragraphs>
  <ScaleCrop>false</ScaleCrop>
  <Company>Microsoft</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taolili</cp:lastModifiedBy>
  <cp:revision>2</cp:revision>
  <dcterms:created xsi:type="dcterms:W3CDTF">2016-08-26T02:41:00Z</dcterms:created>
  <dcterms:modified xsi:type="dcterms:W3CDTF">2016-08-26T02:41:00Z</dcterms:modified>
</cp:coreProperties>
</file>