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0C84C" w14:textId="70B44E52" w:rsidR="00872BC5" w:rsidRDefault="00AF6CA4">
      <w:pPr>
        <w:widowControl/>
        <w:spacing w:before="100" w:beforeAutospacing="1" w:after="100" w:afterAutospacing="1" w:line="400" w:lineRule="exact"/>
        <w:jc w:val="center"/>
        <w:rPr>
          <w:rFonts w:ascii="宋体" w:hAnsi="宋体" w:cs="宋体"/>
          <w:b/>
          <w:bCs/>
          <w:kern w:val="0"/>
          <w:sz w:val="28"/>
          <w:szCs w:val="28"/>
        </w:rPr>
      </w:pPr>
      <w:r w:rsidRPr="00B85EE0">
        <w:rPr>
          <w:rFonts w:ascii="宋体" w:hAnsi="宋体" w:cs="宋体" w:hint="eastAsia"/>
          <w:b/>
          <w:bCs/>
          <w:kern w:val="0"/>
          <w:sz w:val="24"/>
        </w:rPr>
        <w:t xml:space="preserve"> </w:t>
      </w:r>
      <w:r w:rsidR="00D02AC3" w:rsidRPr="00B85EE0">
        <w:rPr>
          <w:rFonts w:ascii="宋体" w:hAnsi="宋体" w:cs="宋体" w:hint="eastAsia"/>
          <w:b/>
          <w:bCs/>
          <w:kern w:val="0"/>
          <w:sz w:val="28"/>
          <w:szCs w:val="28"/>
        </w:rPr>
        <w:t>南京大学物流</w:t>
      </w:r>
      <w:r w:rsidR="0052131E" w:rsidRPr="00B85EE0">
        <w:rPr>
          <w:rFonts w:ascii="宋体" w:hAnsi="宋体" w:cs="宋体" w:hint="eastAsia"/>
          <w:b/>
          <w:bCs/>
          <w:kern w:val="0"/>
          <w:sz w:val="28"/>
          <w:szCs w:val="28"/>
        </w:rPr>
        <w:t>工程</w:t>
      </w:r>
      <w:r w:rsidR="0052131E" w:rsidRPr="00B85EE0">
        <w:rPr>
          <w:rFonts w:ascii="宋体" w:hAnsi="宋体" w:cs="宋体"/>
          <w:b/>
          <w:bCs/>
          <w:kern w:val="0"/>
          <w:sz w:val="28"/>
          <w:szCs w:val="28"/>
        </w:rPr>
        <w:t>专业</w:t>
      </w:r>
      <w:r w:rsidR="00D02AC3" w:rsidRPr="00B85EE0">
        <w:rPr>
          <w:rFonts w:ascii="宋体" w:hAnsi="宋体" w:cs="宋体" w:hint="eastAsia"/>
          <w:b/>
          <w:bCs/>
          <w:kern w:val="0"/>
          <w:sz w:val="28"/>
          <w:szCs w:val="28"/>
        </w:rPr>
        <w:t>学位</w:t>
      </w:r>
      <w:r w:rsidR="0052131E" w:rsidRPr="00B85EE0">
        <w:rPr>
          <w:rFonts w:ascii="宋体" w:hAnsi="宋体" w:cs="宋体"/>
          <w:b/>
          <w:bCs/>
          <w:kern w:val="0"/>
          <w:sz w:val="28"/>
          <w:szCs w:val="28"/>
        </w:rPr>
        <w:t>硕士研究生培养</w:t>
      </w:r>
      <w:r w:rsidR="00872BC5" w:rsidRPr="00872BC5">
        <w:rPr>
          <w:rFonts w:ascii="宋体" w:hAnsi="宋体" w:cs="宋体" w:hint="eastAsia"/>
          <w:b/>
          <w:bCs/>
          <w:kern w:val="0"/>
          <w:sz w:val="28"/>
          <w:szCs w:val="28"/>
        </w:rPr>
        <w:t>方案</w:t>
      </w:r>
    </w:p>
    <w:p w14:paraId="3FCF1E55" w14:textId="10916E82" w:rsidR="00D02AC3" w:rsidRPr="00B85EE0" w:rsidRDefault="00D02AC3">
      <w:pPr>
        <w:widowControl/>
        <w:spacing w:before="100" w:beforeAutospacing="1" w:after="100" w:afterAutospacing="1" w:line="400" w:lineRule="exact"/>
        <w:jc w:val="center"/>
        <w:rPr>
          <w:rFonts w:ascii="宋体" w:hAnsi="宋体" w:cs="宋体"/>
          <w:kern w:val="0"/>
          <w:sz w:val="24"/>
          <w:szCs w:val="28"/>
        </w:rPr>
      </w:pPr>
      <w:r w:rsidRPr="00B85EE0">
        <w:rPr>
          <w:rFonts w:ascii="宋体" w:hAnsi="宋体" w:cs="宋体" w:hint="eastAsia"/>
          <w:b/>
          <w:bCs/>
          <w:kern w:val="0"/>
          <w:sz w:val="24"/>
          <w:szCs w:val="28"/>
        </w:rPr>
        <w:t>专业代码：085240</w:t>
      </w:r>
    </w:p>
    <w:p w14:paraId="6304A25C" w14:textId="762F47C3" w:rsidR="00E62F29" w:rsidRPr="00B85EE0" w:rsidRDefault="0052131E" w:rsidP="0083644E">
      <w:pPr>
        <w:widowControl/>
        <w:spacing w:before="100" w:beforeAutospacing="1" w:after="100" w:afterAutospacing="1"/>
        <w:jc w:val="left"/>
        <w:rPr>
          <w:rFonts w:ascii="ˎ̥" w:hAnsi="ˎ̥" w:cs="宋体"/>
          <w:kern w:val="0"/>
          <w:sz w:val="24"/>
        </w:rPr>
      </w:pPr>
      <w:r w:rsidRPr="00B85EE0">
        <w:rPr>
          <w:rFonts w:ascii="ˎ̥" w:hAnsi="ˎ̥" w:cs="宋体"/>
          <w:b/>
          <w:bCs/>
          <w:kern w:val="0"/>
          <w:sz w:val="24"/>
        </w:rPr>
        <w:t>一、培养目标</w:t>
      </w:r>
      <w:r w:rsidRPr="00B85EE0">
        <w:rPr>
          <w:rFonts w:ascii="ˎ̥" w:hAnsi="ˎ̥" w:cs="宋体"/>
          <w:b/>
          <w:bCs/>
          <w:kern w:val="0"/>
          <w:sz w:val="24"/>
        </w:rPr>
        <w:t xml:space="preserve"> </w:t>
      </w:r>
    </w:p>
    <w:p w14:paraId="74C85B79" w14:textId="69278943" w:rsidR="00C274CE" w:rsidRPr="00B85EE0" w:rsidRDefault="00087327" w:rsidP="00C274CE">
      <w:pPr>
        <w:widowControl/>
        <w:autoSpaceDE w:val="0"/>
        <w:autoSpaceDN w:val="0"/>
        <w:adjustRightInd w:val="0"/>
        <w:spacing w:after="240" w:line="340" w:lineRule="atLeast"/>
        <w:ind w:firstLine="480"/>
        <w:jc w:val="left"/>
        <w:rPr>
          <w:rFonts w:ascii="ˎ̥" w:hAnsi="ˎ̥" w:cs="宋体"/>
          <w:kern w:val="0"/>
          <w:sz w:val="24"/>
        </w:rPr>
      </w:pPr>
      <w:r w:rsidRPr="00B85EE0">
        <w:rPr>
          <w:rFonts w:ascii="ˎ̥" w:hAnsi="ˎ̥" w:cs="宋体" w:hint="eastAsia"/>
          <w:kern w:val="0"/>
          <w:sz w:val="24"/>
        </w:rPr>
        <w:t>以学校“二三三”研究生培养方案为指导思想，以教育部高等学校工业工程类专业教学指导意见为依据，</w:t>
      </w:r>
      <w:r w:rsidR="00DE0F77" w:rsidRPr="00B85EE0">
        <w:rPr>
          <w:rFonts w:ascii="ˎ̥" w:hAnsi="ˎ̥" w:cs="宋体" w:hint="eastAsia"/>
          <w:kern w:val="0"/>
          <w:sz w:val="24"/>
        </w:rPr>
        <w:t>面向制造业、服务业和相关行政管理部门的应用型、复合型的物流技术与物流管理高级专门人才的需求，以综合素养和应用能力的提升为核心，</w:t>
      </w:r>
      <w:r w:rsidR="0085364A" w:rsidRPr="00B85EE0">
        <w:rPr>
          <w:rFonts w:ascii="ˎ̥" w:hAnsi="ˎ̥" w:cs="宋体" w:hint="eastAsia"/>
          <w:kern w:val="0"/>
          <w:sz w:val="24"/>
        </w:rPr>
        <w:t>以</w:t>
      </w:r>
      <w:r w:rsidRPr="00B85EE0">
        <w:rPr>
          <w:rFonts w:ascii="ˎ̥" w:hAnsi="ˎ̥" w:cs="宋体" w:hint="eastAsia"/>
          <w:kern w:val="0"/>
          <w:sz w:val="24"/>
        </w:rPr>
        <w:t>培养热爱祖国</w:t>
      </w:r>
      <w:r w:rsidRPr="00B85EE0">
        <w:rPr>
          <w:rFonts w:ascii="ˎ̥" w:hAnsi="ˎ̥" w:cs="宋体"/>
          <w:kern w:val="0"/>
          <w:sz w:val="24"/>
        </w:rPr>
        <w:t>,</w:t>
      </w:r>
      <w:r w:rsidRPr="00B85EE0">
        <w:rPr>
          <w:rFonts w:ascii="ˎ̥" w:hAnsi="ˎ̥" w:cs="宋体" w:hint="eastAsia"/>
          <w:kern w:val="0"/>
          <w:sz w:val="24"/>
        </w:rPr>
        <w:t>遵纪守法、基础扎实、</w:t>
      </w:r>
      <w:r w:rsidR="005D4288" w:rsidRPr="00B85EE0">
        <w:rPr>
          <w:rFonts w:ascii="ˎ̥" w:hAnsi="ˎ̥" w:cs="宋体" w:hint="eastAsia"/>
          <w:kern w:val="0"/>
          <w:sz w:val="24"/>
        </w:rPr>
        <w:t>视野开阔、</w:t>
      </w:r>
      <w:r w:rsidRPr="00B85EE0">
        <w:rPr>
          <w:rFonts w:ascii="ˎ̥" w:hAnsi="ˎ̥" w:cs="宋体" w:hint="eastAsia"/>
          <w:kern w:val="0"/>
          <w:sz w:val="24"/>
        </w:rPr>
        <w:t>素质全面、工程实践能力强并</w:t>
      </w:r>
      <w:r w:rsidR="00373FB0" w:rsidRPr="00B85EE0">
        <w:rPr>
          <w:rFonts w:ascii="ˎ̥" w:hAnsi="ˎ̥" w:cs="宋体" w:hint="eastAsia"/>
          <w:kern w:val="0"/>
          <w:sz w:val="24"/>
        </w:rPr>
        <w:t>具备独立开展科研及解决实际问题能力，具有创新、创业精神的复合型高级科研人才和工程技术管理人才</w:t>
      </w:r>
      <w:r w:rsidR="0085364A" w:rsidRPr="00B85EE0">
        <w:rPr>
          <w:rFonts w:ascii="ˎ̥" w:hAnsi="ˎ̥" w:cs="宋体" w:hint="eastAsia"/>
          <w:kern w:val="0"/>
          <w:sz w:val="24"/>
        </w:rPr>
        <w:t>为目标</w:t>
      </w:r>
      <w:r w:rsidR="0052131E" w:rsidRPr="00B85EE0">
        <w:rPr>
          <w:rFonts w:ascii="ˎ̥" w:hAnsi="ˎ̥" w:cs="宋体"/>
          <w:kern w:val="0"/>
          <w:sz w:val="24"/>
        </w:rPr>
        <w:t>。</w:t>
      </w:r>
    </w:p>
    <w:p w14:paraId="25D0DD3F" w14:textId="0D2DCBAC" w:rsidR="005E0DDA" w:rsidRDefault="006E7E4B" w:rsidP="00D44EA2">
      <w:pPr>
        <w:widowControl/>
        <w:spacing w:before="100" w:beforeAutospacing="1" w:after="100" w:afterAutospacing="1"/>
        <w:ind w:firstLine="420"/>
        <w:jc w:val="left"/>
      </w:pPr>
      <w:r w:rsidRPr="00B85EE0">
        <w:rPr>
          <w:rFonts w:ascii="ˎ̥" w:hAnsi="ˎ̥" w:cs="宋体" w:hint="eastAsia"/>
          <w:kern w:val="0"/>
          <w:sz w:val="24"/>
        </w:rPr>
        <w:t>通过丰富的课程体系、案例教学和实践与实习，拓宽物流类人才的成长空间。</w:t>
      </w:r>
      <w:r>
        <w:rPr>
          <w:rFonts w:ascii="ˎ̥" w:hAnsi="ˎ̥" w:cs="宋体" w:hint="eastAsia"/>
          <w:kern w:val="0"/>
          <w:sz w:val="24"/>
        </w:rPr>
        <w:t>物流</w:t>
      </w:r>
      <w:r w:rsidR="00184C26">
        <w:rPr>
          <w:rFonts w:ascii="ˎ̥" w:hAnsi="ˎ̥" w:cs="宋体" w:hint="eastAsia"/>
          <w:kern w:val="0"/>
          <w:sz w:val="24"/>
        </w:rPr>
        <w:t>工程专业硕士研究生应具备</w:t>
      </w:r>
      <w:r w:rsidR="00BD3C51">
        <w:rPr>
          <w:rFonts w:ascii="ˎ̥" w:hAnsi="ˎ̥" w:cs="宋体" w:hint="eastAsia"/>
          <w:kern w:val="0"/>
          <w:sz w:val="24"/>
        </w:rPr>
        <w:t>物流</w:t>
      </w:r>
      <w:r w:rsidR="00BD3C51" w:rsidRPr="006E7E4B">
        <w:rPr>
          <w:rFonts w:ascii="ˎ̥" w:hAnsi="ˎ̥" w:cs="宋体" w:hint="eastAsia"/>
          <w:kern w:val="0"/>
          <w:sz w:val="24"/>
        </w:rPr>
        <w:t>工程领域的坚实的基础理论和宽广的专业知识</w:t>
      </w:r>
      <w:r w:rsidR="00BD3C51" w:rsidRPr="006E7E4B">
        <w:rPr>
          <w:rFonts w:ascii="ˎ̥" w:hAnsi="ˎ̥" w:cs="宋体" w:hint="eastAsia"/>
          <w:kern w:val="0"/>
          <w:sz w:val="24"/>
        </w:rPr>
        <w:t>,</w:t>
      </w:r>
      <w:r w:rsidR="00C84824" w:rsidRPr="00247BB9">
        <w:rPr>
          <w:rFonts w:ascii="ˎ̥" w:hAnsi="ˎ̥" w:cs="宋体"/>
          <w:kern w:val="0"/>
          <w:sz w:val="24"/>
        </w:rPr>
        <w:t>掌握物流系统规划与设计、供应链管理、国际物流等现代物流技术与</w:t>
      </w:r>
      <w:r w:rsidR="00341790" w:rsidRPr="00247BB9">
        <w:rPr>
          <w:rFonts w:ascii="ˎ̥" w:hAnsi="ˎ̥" w:cs="宋体"/>
          <w:kern w:val="0"/>
          <w:sz w:val="24"/>
        </w:rPr>
        <w:t>手段</w:t>
      </w:r>
      <w:r w:rsidR="00341790" w:rsidRPr="00247BB9">
        <w:rPr>
          <w:rFonts w:ascii="ˎ̥" w:hAnsi="ˎ̥" w:cs="宋体" w:hint="eastAsia"/>
          <w:kern w:val="0"/>
          <w:sz w:val="24"/>
        </w:rPr>
        <w:t>，</w:t>
      </w:r>
      <w:r w:rsidR="001E262D" w:rsidRPr="00247BB9">
        <w:rPr>
          <w:rFonts w:ascii="ˎ̥" w:hAnsi="ˎ̥" w:cs="宋体" w:hint="eastAsia"/>
          <w:kern w:val="0"/>
          <w:sz w:val="24"/>
        </w:rPr>
        <w:t>熟练应用</w:t>
      </w:r>
      <w:r w:rsidR="00341790" w:rsidRPr="00247BB9">
        <w:rPr>
          <w:rFonts w:ascii="ˎ̥" w:hAnsi="ˎ̥" w:cs="宋体" w:hint="eastAsia"/>
          <w:kern w:val="0"/>
          <w:sz w:val="24"/>
        </w:rPr>
        <w:t>各种</w:t>
      </w:r>
      <w:r w:rsidR="001E262D" w:rsidRPr="00247BB9">
        <w:rPr>
          <w:rFonts w:ascii="ˎ̥" w:hAnsi="ˎ̥" w:cs="宋体" w:hint="eastAsia"/>
          <w:kern w:val="0"/>
          <w:sz w:val="24"/>
        </w:rPr>
        <w:t>分析工具与方法</w:t>
      </w:r>
      <w:r w:rsidR="00C84824" w:rsidRPr="00247BB9">
        <w:rPr>
          <w:rFonts w:ascii="ˎ̥" w:hAnsi="ˎ̥" w:cs="宋体"/>
          <w:kern w:val="0"/>
          <w:sz w:val="24"/>
        </w:rPr>
        <w:t>，能够胜任物流规划与战略经营、物流运作与控制</w:t>
      </w:r>
      <w:r w:rsidR="00DD623E" w:rsidRPr="00247BB9">
        <w:rPr>
          <w:rFonts w:ascii="ˎ̥" w:hAnsi="ˎ̥" w:cs="宋体"/>
          <w:kern w:val="0"/>
          <w:sz w:val="24"/>
        </w:rPr>
        <w:t>等</w:t>
      </w:r>
      <w:r w:rsidR="001437FA" w:rsidRPr="00247BB9">
        <w:rPr>
          <w:rFonts w:ascii="ˎ̥" w:hAnsi="ˎ̥" w:cs="宋体"/>
          <w:kern w:val="0"/>
          <w:sz w:val="24"/>
        </w:rPr>
        <w:t>专业领域要求</w:t>
      </w:r>
      <w:r w:rsidR="001437FA" w:rsidRPr="00247BB9">
        <w:rPr>
          <w:rFonts w:ascii="ˎ̥" w:hAnsi="ˎ̥" w:cs="宋体" w:hint="eastAsia"/>
          <w:kern w:val="0"/>
          <w:sz w:val="24"/>
        </w:rPr>
        <w:t>，</w:t>
      </w:r>
      <w:r w:rsidR="00184C26" w:rsidRPr="00247BB9">
        <w:rPr>
          <w:rFonts w:ascii="ˎ̥" w:hAnsi="ˎ̥" w:cs="宋体" w:hint="eastAsia"/>
          <w:kern w:val="0"/>
          <w:sz w:val="24"/>
        </w:rPr>
        <w:t>并</w:t>
      </w:r>
      <w:r w:rsidR="001437FA" w:rsidRPr="00247BB9">
        <w:rPr>
          <w:rFonts w:ascii="ˎ̥" w:hAnsi="ˎ̥" w:cs="宋体" w:hint="eastAsia"/>
          <w:kern w:val="0"/>
          <w:sz w:val="24"/>
        </w:rPr>
        <w:t>具有</w:t>
      </w:r>
      <w:r w:rsidR="00786206" w:rsidRPr="00247BB9">
        <w:rPr>
          <w:rFonts w:ascii="ˎ̥" w:hAnsi="ˎ̥" w:cs="宋体" w:hint="eastAsia"/>
          <w:kern w:val="0"/>
          <w:sz w:val="24"/>
        </w:rPr>
        <w:t>开阔的</w:t>
      </w:r>
      <w:r w:rsidR="001437FA" w:rsidRPr="00247BB9">
        <w:rPr>
          <w:rFonts w:ascii="ˎ̥" w:hAnsi="ˎ̥" w:cs="宋体" w:hint="eastAsia"/>
          <w:kern w:val="0"/>
          <w:sz w:val="24"/>
        </w:rPr>
        <w:t>国际</w:t>
      </w:r>
      <w:r w:rsidR="00184C26" w:rsidRPr="00247BB9">
        <w:rPr>
          <w:rFonts w:ascii="ˎ̥" w:hAnsi="ˎ̥" w:cs="宋体" w:hint="eastAsia"/>
          <w:kern w:val="0"/>
          <w:sz w:val="24"/>
        </w:rPr>
        <w:t>视野</w:t>
      </w:r>
      <w:r w:rsidR="001240B7" w:rsidRPr="00247BB9">
        <w:rPr>
          <w:rFonts w:ascii="ˎ̥" w:hAnsi="ˎ̥" w:cs="宋体" w:hint="eastAsia"/>
          <w:kern w:val="0"/>
          <w:sz w:val="24"/>
        </w:rPr>
        <w:t>、</w:t>
      </w:r>
      <w:r w:rsidR="001240B7" w:rsidRPr="00247BB9">
        <w:rPr>
          <w:rFonts w:ascii="ˎ̥" w:hAnsi="ˎ̥" w:cs="宋体"/>
          <w:kern w:val="0"/>
          <w:sz w:val="24"/>
        </w:rPr>
        <w:t>良好的职业素养</w:t>
      </w:r>
      <w:r w:rsidR="00786206" w:rsidRPr="00247BB9">
        <w:rPr>
          <w:rFonts w:ascii="ˎ̥" w:hAnsi="ˎ̥" w:cs="宋体" w:hint="eastAsia"/>
          <w:kern w:val="0"/>
          <w:sz w:val="24"/>
        </w:rPr>
        <w:t>、极具创新意识</w:t>
      </w:r>
      <w:r w:rsidR="00D46FAD" w:rsidRPr="00247BB9">
        <w:rPr>
          <w:rFonts w:ascii="ˎ̥" w:hAnsi="ˎ̥" w:cs="宋体" w:hint="eastAsia"/>
          <w:kern w:val="0"/>
          <w:sz w:val="24"/>
        </w:rPr>
        <w:t>和</w:t>
      </w:r>
      <w:r w:rsidR="001240B7" w:rsidRPr="00B85EE0">
        <w:rPr>
          <w:rFonts w:ascii="ˎ̥" w:hAnsi="ˎ̥" w:cs="宋体" w:hint="eastAsia"/>
          <w:kern w:val="0"/>
          <w:sz w:val="24"/>
        </w:rPr>
        <w:t>引领</w:t>
      </w:r>
      <w:r w:rsidR="00247BB9" w:rsidRPr="00B85EE0">
        <w:rPr>
          <w:rFonts w:ascii="ˎ̥" w:hAnsi="ˎ̥" w:cs="宋体" w:hint="eastAsia"/>
          <w:kern w:val="0"/>
          <w:sz w:val="24"/>
        </w:rPr>
        <w:t>行业</w:t>
      </w:r>
      <w:r w:rsidR="001240B7" w:rsidRPr="00B85EE0">
        <w:rPr>
          <w:rFonts w:ascii="ˎ̥" w:hAnsi="ˎ̥" w:cs="宋体" w:hint="eastAsia"/>
          <w:kern w:val="0"/>
          <w:sz w:val="24"/>
        </w:rPr>
        <w:t>未来的发展</w:t>
      </w:r>
      <w:r w:rsidR="00284DA0">
        <w:rPr>
          <w:rFonts w:ascii="ˎ̥" w:hAnsi="ˎ̥" w:cs="宋体" w:hint="eastAsia"/>
          <w:kern w:val="0"/>
          <w:sz w:val="24"/>
        </w:rPr>
        <w:t>的</w:t>
      </w:r>
      <w:r w:rsidR="001C3C31">
        <w:rPr>
          <w:rFonts w:ascii="ˎ̥" w:hAnsi="ˎ̥" w:cs="宋体" w:hint="eastAsia"/>
          <w:kern w:val="0"/>
          <w:sz w:val="24"/>
        </w:rPr>
        <w:t>能力</w:t>
      </w:r>
      <w:r w:rsidR="001240B7" w:rsidRPr="00B85EE0">
        <w:rPr>
          <w:rFonts w:ascii="ˎ̥" w:hAnsi="ˎ̥" w:cs="宋体" w:hint="eastAsia"/>
          <w:kern w:val="0"/>
          <w:sz w:val="24"/>
        </w:rPr>
        <w:t>。</w:t>
      </w:r>
    </w:p>
    <w:p w14:paraId="566C94FC" w14:textId="5BFA170A" w:rsidR="0052131E" w:rsidRPr="00B85EE0" w:rsidRDefault="00B84CF3">
      <w:pPr>
        <w:widowControl/>
        <w:spacing w:before="100" w:beforeAutospacing="1" w:after="100" w:afterAutospacing="1"/>
        <w:jc w:val="left"/>
        <w:rPr>
          <w:rFonts w:ascii="ˎ̥" w:hAnsi="ˎ̥" w:cs="宋体"/>
          <w:kern w:val="0"/>
          <w:sz w:val="24"/>
        </w:rPr>
      </w:pPr>
      <w:r>
        <w:rPr>
          <w:rFonts w:ascii="ˎ̥" w:hAnsi="ˎ̥" w:cs="宋体"/>
          <w:b/>
          <w:bCs/>
          <w:kern w:val="0"/>
          <w:sz w:val="24"/>
        </w:rPr>
        <w:t>二</w:t>
      </w:r>
      <w:r w:rsidR="0052131E" w:rsidRPr="00B85EE0">
        <w:rPr>
          <w:rFonts w:ascii="ˎ̥" w:hAnsi="ˎ̥" w:cs="宋体"/>
          <w:b/>
          <w:bCs/>
          <w:kern w:val="0"/>
          <w:sz w:val="24"/>
        </w:rPr>
        <w:t>、</w:t>
      </w:r>
      <w:r w:rsidR="0052131E" w:rsidRPr="00B85EE0">
        <w:rPr>
          <w:rFonts w:ascii="ˎ̥" w:hAnsi="ˎ̥" w:cs="宋体" w:hint="eastAsia"/>
          <w:b/>
          <w:bCs/>
          <w:kern w:val="0"/>
          <w:sz w:val="24"/>
        </w:rPr>
        <w:t>学制和学分</w:t>
      </w:r>
    </w:p>
    <w:p w14:paraId="2E73C92E" w14:textId="33B0372B" w:rsidR="001827EF" w:rsidRPr="00B85EE0" w:rsidRDefault="00F53651" w:rsidP="002F2577">
      <w:pPr>
        <w:widowControl/>
        <w:spacing w:before="100" w:beforeAutospacing="1" w:after="100" w:afterAutospacing="1"/>
        <w:ind w:firstLine="420"/>
        <w:jc w:val="left"/>
        <w:rPr>
          <w:rFonts w:ascii="ˎ̥" w:hAnsi="ˎ̥" w:cs="宋体"/>
          <w:kern w:val="0"/>
          <w:sz w:val="24"/>
        </w:rPr>
      </w:pPr>
      <w:r w:rsidRPr="00B85EE0">
        <w:rPr>
          <w:rFonts w:ascii="ˎ̥" w:hAnsi="ˎ̥" w:cs="宋体"/>
          <w:kern w:val="0"/>
          <w:sz w:val="24"/>
        </w:rPr>
        <w:t>本专业硕士研究生每年秋季入学，在校学习年限为</w:t>
      </w:r>
      <w:r w:rsidRPr="00B85EE0">
        <w:rPr>
          <w:rFonts w:ascii="ˎ̥" w:hAnsi="ˎ̥" w:cs="宋体" w:hint="eastAsia"/>
          <w:kern w:val="0"/>
          <w:sz w:val="24"/>
        </w:rPr>
        <w:t>3</w:t>
      </w:r>
      <w:r w:rsidRPr="00B85EE0">
        <w:rPr>
          <w:rFonts w:ascii="ˎ̥" w:hAnsi="ˎ̥" w:cs="宋体"/>
          <w:kern w:val="0"/>
          <w:sz w:val="24"/>
        </w:rPr>
        <w:t xml:space="preserve"> </w:t>
      </w:r>
      <w:r w:rsidRPr="00B85EE0">
        <w:rPr>
          <w:rFonts w:ascii="ˎ̥" w:hAnsi="ˎ̥" w:cs="宋体"/>
          <w:kern w:val="0"/>
          <w:sz w:val="24"/>
        </w:rPr>
        <w:t>年。</w:t>
      </w:r>
      <w:r w:rsidR="00FF7B61" w:rsidRPr="00B85EE0">
        <w:rPr>
          <w:rFonts w:ascii="ˎ̥" w:hAnsi="ˎ̥" w:cs="宋体" w:hint="eastAsia"/>
          <w:kern w:val="0"/>
          <w:sz w:val="24"/>
        </w:rPr>
        <w:t>原则上不得申请提前毕业，除申请报考博士外。</w:t>
      </w:r>
      <w:r w:rsidR="00541721" w:rsidRPr="00B85EE0">
        <w:rPr>
          <w:rFonts w:ascii="ˎ̥" w:hAnsi="ˎ̥" w:cs="宋体" w:hint="eastAsia"/>
          <w:kern w:val="0"/>
          <w:sz w:val="24"/>
        </w:rPr>
        <w:t>硕士生的课程原则上要求在</w:t>
      </w:r>
      <w:r w:rsidR="00541721" w:rsidRPr="00B85EE0">
        <w:rPr>
          <w:rFonts w:ascii="ˎ̥" w:hAnsi="ˎ̥" w:cs="宋体" w:hint="eastAsia"/>
          <w:kern w:val="0"/>
          <w:sz w:val="24"/>
        </w:rPr>
        <w:t>1</w:t>
      </w:r>
      <w:r w:rsidR="00541721" w:rsidRPr="00B85EE0">
        <w:rPr>
          <w:rFonts w:ascii="ˎ̥" w:hAnsi="ˎ̥" w:cs="宋体" w:hint="eastAsia"/>
          <w:kern w:val="0"/>
          <w:sz w:val="24"/>
        </w:rPr>
        <w:t>年半内完成。实践学习，包括企业实践、项目实践、或结合课程学习、学位论文开展的实践学习，时间应不少于半年；学位论文</w:t>
      </w:r>
      <w:r w:rsidR="00541721" w:rsidRPr="00B85EE0">
        <w:rPr>
          <w:rFonts w:ascii="ˎ̥" w:hAnsi="ˎ̥" w:cs="宋体" w:hint="eastAsia"/>
          <w:kern w:val="0"/>
          <w:sz w:val="24"/>
        </w:rPr>
        <w:t>1</w:t>
      </w:r>
      <w:r w:rsidR="00541721" w:rsidRPr="00B85EE0">
        <w:rPr>
          <w:rFonts w:ascii="ˎ̥" w:hAnsi="ˎ̥" w:cs="宋体" w:hint="eastAsia"/>
          <w:kern w:val="0"/>
          <w:sz w:val="24"/>
        </w:rPr>
        <w:t>年。</w:t>
      </w:r>
    </w:p>
    <w:p w14:paraId="5A3B069B" w14:textId="57DF7C4B" w:rsidR="001827EF" w:rsidRPr="00B85EE0" w:rsidRDefault="001827EF" w:rsidP="001827EF">
      <w:pPr>
        <w:widowControl/>
        <w:spacing w:before="100" w:beforeAutospacing="1" w:after="100" w:afterAutospacing="1"/>
        <w:ind w:firstLine="420"/>
        <w:jc w:val="left"/>
        <w:rPr>
          <w:rFonts w:ascii="ˎ̥" w:hAnsi="ˎ̥" w:cs="宋体"/>
          <w:kern w:val="0"/>
          <w:sz w:val="24"/>
        </w:rPr>
      </w:pPr>
      <w:r w:rsidRPr="00B85EE0">
        <w:rPr>
          <w:rFonts w:ascii="ˎ̥" w:hAnsi="ˎ̥" w:cs="宋体" w:hint="eastAsia"/>
          <w:kern w:val="0"/>
          <w:sz w:val="24"/>
        </w:rPr>
        <w:t>1</w:t>
      </w:r>
      <w:r w:rsidR="00C02AF0" w:rsidRPr="00B85EE0">
        <w:rPr>
          <w:rFonts w:ascii="ˎ̥" w:hAnsi="ˎ̥" w:cs="宋体" w:hint="eastAsia"/>
          <w:kern w:val="0"/>
          <w:sz w:val="24"/>
        </w:rPr>
        <w:t>、按照</w:t>
      </w:r>
      <w:r w:rsidR="002F2577" w:rsidRPr="00B85EE0">
        <w:rPr>
          <w:rFonts w:ascii="ˎ̥" w:hAnsi="ˎ̥" w:cs="宋体" w:hint="eastAsia"/>
          <w:kern w:val="0"/>
          <w:sz w:val="24"/>
        </w:rPr>
        <w:t>物流工程</w:t>
      </w:r>
      <w:r w:rsidRPr="00B85EE0">
        <w:rPr>
          <w:rFonts w:ascii="ˎ̥" w:hAnsi="ˎ̥" w:cs="宋体" w:hint="eastAsia"/>
          <w:kern w:val="0"/>
          <w:sz w:val="24"/>
        </w:rPr>
        <w:t>专业培养计划要求，由研究生和指导老师商定具体选修课程。</w:t>
      </w:r>
    </w:p>
    <w:p w14:paraId="2579612B" w14:textId="16E0B4ED" w:rsidR="001827EF" w:rsidRPr="00B85EE0" w:rsidRDefault="001827EF" w:rsidP="001827EF">
      <w:pPr>
        <w:widowControl/>
        <w:spacing w:before="100" w:beforeAutospacing="1" w:after="100" w:afterAutospacing="1"/>
        <w:ind w:firstLine="420"/>
        <w:jc w:val="left"/>
        <w:rPr>
          <w:rFonts w:ascii="ˎ̥" w:hAnsi="ˎ̥" w:cs="宋体"/>
          <w:kern w:val="0"/>
          <w:sz w:val="24"/>
        </w:rPr>
      </w:pPr>
      <w:r w:rsidRPr="00B85EE0">
        <w:rPr>
          <w:rFonts w:ascii="ˎ̥" w:hAnsi="ˎ̥" w:cs="宋体" w:hint="eastAsia"/>
          <w:kern w:val="0"/>
          <w:sz w:val="24"/>
        </w:rPr>
        <w:t>2</w:t>
      </w:r>
      <w:r w:rsidRPr="00B85EE0">
        <w:rPr>
          <w:rFonts w:ascii="ˎ̥" w:hAnsi="ˎ̥" w:cs="宋体" w:hint="eastAsia"/>
          <w:kern w:val="0"/>
          <w:sz w:val="24"/>
        </w:rPr>
        <w:t>、课程</w:t>
      </w:r>
      <w:proofErr w:type="gramStart"/>
      <w:r w:rsidRPr="00B85EE0">
        <w:rPr>
          <w:rFonts w:ascii="ˎ̥" w:hAnsi="ˎ̥" w:cs="宋体" w:hint="eastAsia"/>
          <w:kern w:val="0"/>
          <w:sz w:val="24"/>
        </w:rPr>
        <w:t>选修总</w:t>
      </w:r>
      <w:proofErr w:type="gramEnd"/>
      <w:r w:rsidRPr="00B85EE0">
        <w:rPr>
          <w:rFonts w:ascii="ˎ̥" w:hAnsi="ˎ̥" w:cs="宋体" w:hint="eastAsia"/>
          <w:kern w:val="0"/>
          <w:sz w:val="24"/>
        </w:rPr>
        <w:t>学分不少于</w:t>
      </w:r>
      <w:r w:rsidRPr="00B85EE0">
        <w:rPr>
          <w:rFonts w:ascii="ˎ̥" w:hAnsi="ˎ̥" w:cs="宋体" w:hint="eastAsia"/>
          <w:kern w:val="0"/>
          <w:sz w:val="24"/>
        </w:rPr>
        <w:t>3</w:t>
      </w:r>
      <w:r w:rsidR="009E065C" w:rsidRPr="00B85EE0">
        <w:rPr>
          <w:rFonts w:ascii="ˎ̥" w:hAnsi="ˎ̥" w:cs="宋体"/>
          <w:kern w:val="0"/>
          <w:sz w:val="24"/>
        </w:rPr>
        <w:t>6</w:t>
      </w:r>
      <w:r w:rsidRPr="00B85EE0">
        <w:rPr>
          <w:rFonts w:ascii="ˎ̥" w:hAnsi="ˎ̥" w:cs="宋体" w:hint="eastAsia"/>
          <w:kern w:val="0"/>
          <w:sz w:val="24"/>
        </w:rPr>
        <w:t>个学分</w:t>
      </w:r>
      <w:r w:rsidR="00C02AF0" w:rsidRPr="00B85EE0">
        <w:rPr>
          <w:rFonts w:ascii="Arial" w:hAnsi="Arial" w:cs="Arial" w:hint="eastAsia"/>
          <w:kern w:val="0"/>
          <w:sz w:val="24"/>
        </w:rPr>
        <w:t>。</w:t>
      </w:r>
    </w:p>
    <w:p w14:paraId="1279DC0C" w14:textId="77777777" w:rsidR="00B85EE0" w:rsidRPr="00B85EE0" w:rsidRDefault="00B85EE0" w:rsidP="00B85EE0">
      <w:pPr>
        <w:widowControl/>
        <w:autoSpaceDE w:val="0"/>
        <w:autoSpaceDN w:val="0"/>
        <w:adjustRightInd w:val="0"/>
        <w:spacing w:after="240" w:line="340" w:lineRule="atLeast"/>
        <w:ind w:firstLine="480"/>
        <w:jc w:val="left"/>
        <w:rPr>
          <w:rFonts w:ascii="ˎ̥" w:hAnsi="ˎ̥" w:cs="宋体"/>
          <w:kern w:val="0"/>
          <w:sz w:val="24"/>
        </w:rPr>
      </w:pPr>
    </w:p>
    <w:p w14:paraId="62FDA007" w14:textId="4D26BC5C" w:rsidR="00145F47" w:rsidRPr="00B85EE0" w:rsidRDefault="00B84CF3" w:rsidP="00D24FF3">
      <w:pPr>
        <w:widowControl/>
        <w:spacing w:before="100" w:beforeAutospacing="1" w:after="100" w:afterAutospacing="1"/>
        <w:jc w:val="left"/>
        <w:rPr>
          <w:rFonts w:ascii="ˎ̥" w:hAnsi="ˎ̥" w:cs="宋体"/>
          <w:b/>
          <w:bCs/>
          <w:kern w:val="0"/>
          <w:sz w:val="24"/>
        </w:rPr>
      </w:pPr>
      <w:r>
        <w:rPr>
          <w:rFonts w:ascii="ˎ̥" w:hAnsi="ˎ̥" w:cs="宋体" w:hint="eastAsia"/>
          <w:b/>
          <w:bCs/>
          <w:kern w:val="0"/>
          <w:sz w:val="24"/>
        </w:rPr>
        <w:t>三</w:t>
      </w:r>
      <w:r w:rsidR="00026B7B" w:rsidRPr="00B85EE0">
        <w:rPr>
          <w:rFonts w:ascii="ˎ̥" w:hAnsi="ˎ̥" w:cs="宋体" w:hint="eastAsia"/>
          <w:b/>
          <w:bCs/>
          <w:kern w:val="0"/>
          <w:sz w:val="24"/>
        </w:rPr>
        <w:t>、</w:t>
      </w:r>
      <w:r w:rsidR="0052131E" w:rsidRPr="00B85EE0">
        <w:rPr>
          <w:rFonts w:ascii="ˎ̥" w:hAnsi="ˎ̥" w:cs="宋体"/>
          <w:b/>
          <w:bCs/>
          <w:kern w:val="0"/>
          <w:sz w:val="24"/>
        </w:rPr>
        <w:t>课程设置</w:t>
      </w:r>
      <w:r w:rsidR="0052131E" w:rsidRPr="00B85EE0">
        <w:rPr>
          <w:rFonts w:ascii="ˎ̥" w:hAnsi="ˎ̥" w:cs="宋体"/>
          <w:b/>
          <w:bCs/>
          <w:kern w:val="0"/>
          <w:sz w:val="24"/>
        </w:rPr>
        <w:t xml:space="preserve"> </w:t>
      </w:r>
    </w:p>
    <w:p w14:paraId="15B31346" w14:textId="69A471A1" w:rsidR="0052131E" w:rsidRPr="00B85EE0" w:rsidRDefault="00E442DA" w:rsidP="00D24FF3">
      <w:pPr>
        <w:widowControl/>
        <w:spacing w:before="100" w:beforeAutospacing="1" w:after="100" w:afterAutospacing="1"/>
        <w:jc w:val="center"/>
        <w:rPr>
          <w:rFonts w:ascii="ˎ̥" w:hAnsi="ˎ̥" w:cs="宋体"/>
          <w:b/>
          <w:bCs/>
          <w:kern w:val="0"/>
          <w:sz w:val="24"/>
        </w:rPr>
      </w:pPr>
      <w:r w:rsidRPr="00B85EE0">
        <w:rPr>
          <w:rFonts w:ascii="ˎ̥" w:hAnsi="ˎ̥" w:cs="宋体" w:hint="eastAsia"/>
          <w:b/>
          <w:bCs/>
          <w:kern w:val="0"/>
          <w:sz w:val="24"/>
        </w:rPr>
        <w:t>物流</w:t>
      </w:r>
      <w:r w:rsidR="0052131E" w:rsidRPr="00B85EE0">
        <w:rPr>
          <w:rFonts w:ascii="ˎ̥" w:hAnsi="ˎ̥" w:cs="宋体" w:hint="eastAsia"/>
          <w:b/>
          <w:bCs/>
          <w:kern w:val="0"/>
          <w:sz w:val="24"/>
        </w:rPr>
        <w:t>工程课程设置一览表</w:t>
      </w:r>
    </w:p>
    <w:tbl>
      <w:tblPr>
        <w:tblW w:w="9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
        <w:gridCol w:w="1275"/>
        <w:gridCol w:w="3130"/>
        <w:gridCol w:w="1134"/>
        <w:gridCol w:w="698"/>
        <w:gridCol w:w="708"/>
        <w:gridCol w:w="1185"/>
      </w:tblGrid>
      <w:tr w:rsidR="00B85EE0" w:rsidRPr="00B85EE0" w14:paraId="1E1DEA37" w14:textId="77777777" w:rsidTr="00097BE4">
        <w:tc>
          <w:tcPr>
            <w:tcW w:w="1101" w:type="dxa"/>
            <w:tcBorders>
              <w:bottom w:val="single" w:sz="6" w:space="0" w:color="auto"/>
            </w:tcBorders>
          </w:tcPr>
          <w:p w14:paraId="11F724CC" w14:textId="77777777" w:rsidR="00997A1B" w:rsidRPr="00B85EE0" w:rsidRDefault="00997A1B" w:rsidP="00997A1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课程类型</w:t>
            </w:r>
          </w:p>
        </w:tc>
        <w:tc>
          <w:tcPr>
            <w:tcW w:w="1275" w:type="dxa"/>
            <w:tcBorders>
              <w:bottom w:val="single" w:sz="6" w:space="0" w:color="auto"/>
            </w:tcBorders>
          </w:tcPr>
          <w:p w14:paraId="514B5AB5" w14:textId="6DFE9F09" w:rsidR="00997A1B" w:rsidRPr="00B85EE0" w:rsidRDefault="00997A1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课程</w:t>
            </w:r>
            <w:r w:rsidR="009834B6" w:rsidRPr="00B85EE0">
              <w:rPr>
                <w:rFonts w:ascii="ˎ̥" w:hAnsi="ˎ̥" w:cs="宋体" w:hint="eastAsia"/>
                <w:kern w:val="0"/>
                <w:szCs w:val="21"/>
              </w:rPr>
              <w:t>编号</w:t>
            </w:r>
          </w:p>
        </w:tc>
        <w:tc>
          <w:tcPr>
            <w:tcW w:w="3130" w:type="dxa"/>
            <w:tcBorders>
              <w:bottom w:val="single" w:sz="6" w:space="0" w:color="auto"/>
            </w:tcBorders>
          </w:tcPr>
          <w:p w14:paraId="52E3BF39" w14:textId="77777777" w:rsidR="00997A1B" w:rsidRPr="00B85EE0" w:rsidRDefault="00997A1B" w:rsidP="008D2B54">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课程名称</w:t>
            </w:r>
          </w:p>
        </w:tc>
        <w:tc>
          <w:tcPr>
            <w:tcW w:w="1134" w:type="dxa"/>
            <w:tcBorders>
              <w:bottom w:val="single" w:sz="6" w:space="0" w:color="auto"/>
            </w:tcBorders>
          </w:tcPr>
          <w:p w14:paraId="062BD603" w14:textId="77777777" w:rsidR="00997A1B" w:rsidRPr="00B85EE0" w:rsidRDefault="00997A1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课程类别</w:t>
            </w:r>
          </w:p>
        </w:tc>
        <w:tc>
          <w:tcPr>
            <w:tcW w:w="698" w:type="dxa"/>
            <w:tcBorders>
              <w:bottom w:val="single" w:sz="6" w:space="0" w:color="auto"/>
            </w:tcBorders>
          </w:tcPr>
          <w:p w14:paraId="5ABDDE92" w14:textId="77777777" w:rsidR="00997A1B" w:rsidRPr="00B85EE0" w:rsidRDefault="00997A1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学分</w:t>
            </w:r>
          </w:p>
        </w:tc>
        <w:tc>
          <w:tcPr>
            <w:tcW w:w="708" w:type="dxa"/>
            <w:tcBorders>
              <w:bottom w:val="single" w:sz="6" w:space="0" w:color="auto"/>
            </w:tcBorders>
          </w:tcPr>
          <w:p w14:paraId="41106AB2" w14:textId="77777777" w:rsidR="00997A1B" w:rsidRPr="00B85EE0" w:rsidRDefault="00997A1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学期</w:t>
            </w:r>
          </w:p>
        </w:tc>
        <w:tc>
          <w:tcPr>
            <w:tcW w:w="1185" w:type="dxa"/>
            <w:tcBorders>
              <w:bottom w:val="single" w:sz="6" w:space="0" w:color="auto"/>
            </w:tcBorders>
          </w:tcPr>
          <w:p w14:paraId="2DD9F878" w14:textId="77777777" w:rsidR="00997A1B" w:rsidRPr="00B85EE0" w:rsidRDefault="00997A1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授课教师</w:t>
            </w:r>
          </w:p>
        </w:tc>
      </w:tr>
      <w:tr w:rsidR="00B85EE0" w:rsidRPr="00B85EE0" w14:paraId="26ED1E33" w14:textId="77777777" w:rsidTr="006753DC">
        <w:tc>
          <w:tcPr>
            <w:tcW w:w="1101" w:type="dxa"/>
            <w:vMerge w:val="restart"/>
            <w:tcBorders>
              <w:top w:val="single" w:sz="6" w:space="0" w:color="auto"/>
              <w:bottom w:val="double" w:sz="4" w:space="0" w:color="auto"/>
            </w:tcBorders>
            <w:vAlign w:val="center"/>
          </w:tcPr>
          <w:p w14:paraId="5A7D34AF" w14:textId="77777777" w:rsidR="00997A1B" w:rsidRPr="00B85EE0" w:rsidRDefault="00997A1B">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校公共课</w:t>
            </w:r>
          </w:p>
          <w:p w14:paraId="7CAEF28E" w14:textId="46A82F53" w:rsidR="004965D8" w:rsidRPr="00B85EE0" w:rsidRDefault="004965D8">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w:t>
            </w:r>
            <w:r w:rsidRPr="00B85EE0">
              <w:rPr>
                <w:rFonts w:ascii="ˎ̥" w:hAnsi="ˎ̥" w:cs="宋体" w:hint="eastAsia"/>
                <w:b/>
                <w:kern w:val="0"/>
                <w:szCs w:val="21"/>
              </w:rPr>
              <w:t>A</w:t>
            </w:r>
            <w:r w:rsidRPr="00B85EE0">
              <w:rPr>
                <w:rFonts w:ascii="ˎ̥" w:hAnsi="ˎ̥" w:cs="宋体" w:hint="eastAsia"/>
                <w:b/>
                <w:kern w:val="0"/>
                <w:szCs w:val="21"/>
              </w:rPr>
              <w:t>类）</w:t>
            </w:r>
          </w:p>
        </w:tc>
        <w:tc>
          <w:tcPr>
            <w:tcW w:w="8130" w:type="dxa"/>
            <w:gridSpan w:val="6"/>
            <w:tcBorders>
              <w:top w:val="single" w:sz="6" w:space="0" w:color="auto"/>
              <w:bottom w:val="single" w:sz="6" w:space="0" w:color="auto"/>
            </w:tcBorders>
          </w:tcPr>
          <w:p w14:paraId="5E9C22BA" w14:textId="73E3A2C2" w:rsidR="00997A1B" w:rsidRPr="00B85EE0" w:rsidRDefault="00997A1B">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公共必修</w:t>
            </w:r>
            <w:r w:rsidR="006F1A4F" w:rsidRPr="00B85EE0">
              <w:rPr>
                <w:rFonts w:ascii="ˎ̥" w:hAnsi="ˎ̥" w:cs="宋体" w:hint="eastAsia"/>
                <w:b/>
                <w:kern w:val="0"/>
                <w:szCs w:val="21"/>
              </w:rPr>
              <w:t>课程</w:t>
            </w:r>
          </w:p>
        </w:tc>
      </w:tr>
      <w:tr w:rsidR="00B85EE0" w:rsidRPr="00B85EE0" w14:paraId="6B4E059D" w14:textId="77777777" w:rsidTr="00097BE4">
        <w:tc>
          <w:tcPr>
            <w:tcW w:w="1101" w:type="dxa"/>
            <w:vMerge/>
            <w:tcBorders>
              <w:top w:val="double" w:sz="4" w:space="0" w:color="auto"/>
              <w:bottom w:val="double" w:sz="4" w:space="0" w:color="auto"/>
            </w:tcBorders>
          </w:tcPr>
          <w:p w14:paraId="71AC6231" w14:textId="77777777" w:rsidR="00997A1B" w:rsidRPr="00B85EE0" w:rsidRDefault="00997A1B">
            <w:pPr>
              <w:widowControl/>
              <w:spacing w:before="100" w:beforeAutospacing="1" w:after="100" w:afterAutospacing="1"/>
              <w:jc w:val="left"/>
              <w:rPr>
                <w:rFonts w:ascii="ˎ̥" w:hAnsi="ˎ̥" w:cs="宋体"/>
                <w:kern w:val="0"/>
                <w:szCs w:val="21"/>
              </w:rPr>
            </w:pPr>
          </w:p>
        </w:tc>
        <w:tc>
          <w:tcPr>
            <w:tcW w:w="1275" w:type="dxa"/>
            <w:tcBorders>
              <w:top w:val="single" w:sz="6" w:space="0" w:color="auto"/>
              <w:bottom w:val="single" w:sz="6" w:space="0" w:color="auto"/>
            </w:tcBorders>
          </w:tcPr>
          <w:p w14:paraId="7D3FDF91" w14:textId="5C2802C5" w:rsidR="00997A1B" w:rsidRPr="00B85EE0" w:rsidRDefault="00997A1B" w:rsidP="002E1C6A">
            <w:pPr>
              <w:widowControl/>
              <w:spacing w:before="100" w:beforeAutospacing="1" w:after="100" w:afterAutospacing="1"/>
              <w:jc w:val="left"/>
              <w:rPr>
                <w:kern w:val="0"/>
                <w:sz w:val="20"/>
                <w:szCs w:val="21"/>
              </w:rPr>
            </w:pPr>
          </w:p>
        </w:tc>
        <w:tc>
          <w:tcPr>
            <w:tcW w:w="3130" w:type="dxa"/>
            <w:tcBorders>
              <w:top w:val="single" w:sz="6" w:space="0" w:color="auto"/>
              <w:bottom w:val="single" w:sz="6" w:space="0" w:color="auto"/>
            </w:tcBorders>
          </w:tcPr>
          <w:p w14:paraId="1670C1ED" w14:textId="60A081C1" w:rsidR="00997A1B" w:rsidRPr="00B85EE0" w:rsidRDefault="00997A1B">
            <w:pPr>
              <w:widowControl/>
              <w:spacing w:before="100" w:beforeAutospacing="1" w:after="100" w:afterAutospacing="1"/>
              <w:jc w:val="left"/>
              <w:rPr>
                <w:rFonts w:ascii="ˎ̥" w:hAnsi="ˎ̥" w:cs="宋体"/>
                <w:kern w:val="0"/>
                <w:szCs w:val="21"/>
              </w:rPr>
            </w:pPr>
            <w:r w:rsidRPr="00B85EE0">
              <w:rPr>
                <w:rFonts w:hint="eastAsia"/>
                <w:szCs w:val="21"/>
              </w:rPr>
              <w:t>中国特色社会主义理论与实践</w:t>
            </w:r>
            <w:r w:rsidR="00D45515" w:rsidRPr="00B85EE0">
              <w:rPr>
                <w:rFonts w:hint="eastAsia"/>
                <w:szCs w:val="21"/>
              </w:rPr>
              <w:t>研究</w:t>
            </w:r>
          </w:p>
        </w:tc>
        <w:tc>
          <w:tcPr>
            <w:tcW w:w="1134" w:type="dxa"/>
            <w:tcBorders>
              <w:top w:val="single" w:sz="6" w:space="0" w:color="auto"/>
              <w:bottom w:val="single" w:sz="6" w:space="0" w:color="auto"/>
            </w:tcBorders>
          </w:tcPr>
          <w:p w14:paraId="7ECC6B7F" w14:textId="03D639C6" w:rsidR="00997A1B" w:rsidRPr="00B85EE0" w:rsidRDefault="00413DFD">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常规课程</w:t>
            </w:r>
          </w:p>
        </w:tc>
        <w:tc>
          <w:tcPr>
            <w:tcW w:w="698" w:type="dxa"/>
            <w:tcBorders>
              <w:top w:val="single" w:sz="6" w:space="0" w:color="auto"/>
              <w:bottom w:val="single" w:sz="6" w:space="0" w:color="auto"/>
            </w:tcBorders>
            <w:vAlign w:val="center"/>
          </w:tcPr>
          <w:p w14:paraId="0344F581" w14:textId="77777777" w:rsidR="00997A1B" w:rsidRPr="00B85EE0" w:rsidRDefault="00997A1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tcBorders>
              <w:top w:val="single" w:sz="6" w:space="0" w:color="auto"/>
              <w:bottom w:val="single" w:sz="6" w:space="0" w:color="auto"/>
            </w:tcBorders>
            <w:vAlign w:val="center"/>
          </w:tcPr>
          <w:p w14:paraId="078B0DD7" w14:textId="45B1B75D" w:rsidR="00997A1B" w:rsidRPr="00B85EE0" w:rsidRDefault="00997A1B">
            <w:pPr>
              <w:widowControl/>
              <w:spacing w:before="100" w:beforeAutospacing="1" w:after="100" w:afterAutospacing="1"/>
              <w:jc w:val="center"/>
              <w:rPr>
                <w:rFonts w:ascii="ˎ̥" w:hAnsi="ˎ̥" w:cs="宋体"/>
                <w:kern w:val="0"/>
                <w:szCs w:val="21"/>
              </w:rPr>
            </w:pPr>
          </w:p>
        </w:tc>
        <w:tc>
          <w:tcPr>
            <w:tcW w:w="1185" w:type="dxa"/>
          </w:tcPr>
          <w:p w14:paraId="7C9E9884" w14:textId="77777777" w:rsidR="00997A1B" w:rsidRPr="00B85EE0" w:rsidRDefault="00997A1B">
            <w:pPr>
              <w:widowControl/>
              <w:spacing w:before="100" w:beforeAutospacing="1" w:after="100" w:afterAutospacing="1"/>
              <w:jc w:val="left"/>
              <w:rPr>
                <w:rFonts w:ascii="ˎ̥" w:hAnsi="ˎ̥" w:cs="宋体"/>
                <w:kern w:val="0"/>
                <w:szCs w:val="21"/>
              </w:rPr>
            </w:pPr>
          </w:p>
        </w:tc>
      </w:tr>
      <w:tr w:rsidR="00B85EE0" w:rsidRPr="00B85EE0" w14:paraId="712F9508" w14:textId="77777777" w:rsidTr="00097BE4">
        <w:tc>
          <w:tcPr>
            <w:tcW w:w="1101" w:type="dxa"/>
            <w:vMerge/>
            <w:tcBorders>
              <w:top w:val="double" w:sz="4" w:space="0" w:color="auto"/>
              <w:bottom w:val="double" w:sz="4" w:space="0" w:color="auto"/>
            </w:tcBorders>
          </w:tcPr>
          <w:p w14:paraId="2B3A4AE7" w14:textId="77777777" w:rsidR="00997A1B" w:rsidRPr="00B85EE0" w:rsidRDefault="00997A1B">
            <w:pPr>
              <w:widowControl/>
              <w:spacing w:before="100" w:beforeAutospacing="1" w:after="100" w:afterAutospacing="1"/>
              <w:jc w:val="left"/>
              <w:rPr>
                <w:rFonts w:ascii="ˎ̥" w:hAnsi="ˎ̥" w:cs="宋体"/>
                <w:kern w:val="0"/>
                <w:szCs w:val="21"/>
              </w:rPr>
            </w:pPr>
          </w:p>
        </w:tc>
        <w:tc>
          <w:tcPr>
            <w:tcW w:w="1275" w:type="dxa"/>
            <w:tcBorders>
              <w:top w:val="single" w:sz="6" w:space="0" w:color="auto"/>
              <w:bottom w:val="single" w:sz="6" w:space="0" w:color="auto"/>
            </w:tcBorders>
          </w:tcPr>
          <w:p w14:paraId="765844ED" w14:textId="05FF2BFE" w:rsidR="00997A1B" w:rsidRPr="00B85EE0" w:rsidRDefault="00997A1B" w:rsidP="002E1C6A">
            <w:pPr>
              <w:widowControl/>
              <w:spacing w:before="100" w:beforeAutospacing="1" w:after="100" w:afterAutospacing="1"/>
              <w:jc w:val="left"/>
              <w:rPr>
                <w:kern w:val="0"/>
                <w:sz w:val="20"/>
                <w:szCs w:val="21"/>
              </w:rPr>
            </w:pPr>
          </w:p>
        </w:tc>
        <w:tc>
          <w:tcPr>
            <w:tcW w:w="3130" w:type="dxa"/>
            <w:tcBorders>
              <w:top w:val="single" w:sz="6" w:space="0" w:color="auto"/>
              <w:bottom w:val="single" w:sz="6" w:space="0" w:color="auto"/>
            </w:tcBorders>
          </w:tcPr>
          <w:p w14:paraId="33591D1A" w14:textId="1F0681E3" w:rsidR="00997A1B" w:rsidRPr="00B85EE0" w:rsidRDefault="00997A1B">
            <w:pPr>
              <w:widowControl/>
              <w:spacing w:before="100" w:beforeAutospacing="1" w:after="100" w:afterAutospacing="1"/>
              <w:jc w:val="left"/>
              <w:rPr>
                <w:rFonts w:ascii="ˎ̥" w:hAnsi="ˎ̥" w:cs="宋体"/>
                <w:kern w:val="0"/>
                <w:szCs w:val="21"/>
              </w:rPr>
            </w:pPr>
            <w:r w:rsidRPr="00B85EE0">
              <w:rPr>
                <w:rFonts w:hint="eastAsia"/>
                <w:szCs w:val="21"/>
              </w:rPr>
              <w:t>自然辩证法</w:t>
            </w:r>
          </w:p>
        </w:tc>
        <w:tc>
          <w:tcPr>
            <w:tcW w:w="1134" w:type="dxa"/>
            <w:tcBorders>
              <w:top w:val="single" w:sz="6" w:space="0" w:color="auto"/>
              <w:bottom w:val="single" w:sz="6" w:space="0" w:color="auto"/>
            </w:tcBorders>
          </w:tcPr>
          <w:p w14:paraId="7CBE4296" w14:textId="4C730917" w:rsidR="00997A1B" w:rsidRPr="00B85EE0" w:rsidRDefault="00413DFD">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常规课程</w:t>
            </w:r>
          </w:p>
        </w:tc>
        <w:tc>
          <w:tcPr>
            <w:tcW w:w="698" w:type="dxa"/>
            <w:tcBorders>
              <w:top w:val="single" w:sz="6" w:space="0" w:color="auto"/>
              <w:bottom w:val="single" w:sz="6" w:space="0" w:color="auto"/>
            </w:tcBorders>
            <w:vAlign w:val="center"/>
          </w:tcPr>
          <w:p w14:paraId="2A0D7406" w14:textId="77777777" w:rsidR="00997A1B" w:rsidRPr="00B85EE0" w:rsidRDefault="00997A1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1</w:t>
            </w:r>
          </w:p>
        </w:tc>
        <w:tc>
          <w:tcPr>
            <w:tcW w:w="708" w:type="dxa"/>
            <w:tcBorders>
              <w:top w:val="single" w:sz="6" w:space="0" w:color="auto"/>
              <w:bottom w:val="single" w:sz="6" w:space="0" w:color="auto"/>
            </w:tcBorders>
            <w:vAlign w:val="center"/>
          </w:tcPr>
          <w:p w14:paraId="6128C3A6" w14:textId="4DD4350A" w:rsidR="00997A1B" w:rsidRPr="00B85EE0" w:rsidRDefault="00997A1B">
            <w:pPr>
              <w:widowControl/>
              <w:spacing w:before="100" w:beforeAutospacing="1" w:after="100" w:afterAutospacing="1"/>
              <w:jc w:val="center"/>
              <w:rPr>
                <w:rFonts w:ascii="ˎ̥" w:hAnsi="ˎ̥" w:cs="宋体"/>
                <w:kern w:val="0"/>
                <w:szCs w:val="21"/>
              </w:rPr>
            </w:pPr>
          </w:p>
        </w:tc>
        <w:tc>
          <w:tcPr>
            <w:tcW w:w="1185" w:type="dxa"/>
            <w:vAlign w:val="center"/>
          </w:tcPr>
          <w:p w14:paraId="73E69D5B" w14:textId="2310779C" w:rsidR="00997A1B" w:rsidRPr="00B85EE0" w:rsidRDefault="00997A1B">
            <w:pPr>
              <w:widowControl/>
              <w:spacing w:before="100" w:beforeAutospacing="1" w:after="100" w:afterAutospacing="1"/>
              <w:jc w:val="center"/>
              <w:rPr>
                <w:rFonts w:ascii="ˎ̥" w:hAnsi="ˎ̥" w:cs="宋体"/>
                <w:kern w:val="0"/>
                <w:szCs w:val="21"/>
              </w:rPr>
            </w:pPr>
          </w:p>
        </w:tc>
      </w:tr>
      <w:tr w:rsidR="00B85EE0" w:rsidRPr="00B85EE0" w14:paraId="593309E1" w14:textId="77777777" w:rsidTr="00097BE4">
        <w:tc>
          <w:tcPr>
            <w:tcW w:w="1101" w:type="dxa"/>
            <w:vMerge/>
            <w:tcBorders>
              <w:top w:val="double" w:sz="4" w:space="0" w:color="auto"/>
              <w:bottom w:val="double" w:sz="4" w:space="0" w:color="auto"/>
            </w:tcBorders>
          </w:tcPr>
          <w:p w14:paraId="58C83990" w14:textId="77777777" w:rsidR="00421DB8" w:rsidRPr="00B85EE0" w:rsidRDefault="00421DB8">
            <w:pPr>
              <w:widowControl/>
              <w:spacing w:before="100" w:beforeAutospacing="1" w:after="100" w:afterAutospacing="1"/>
              <w:jc w:val="left"/>
              <w:rPr>
                <w:rFonts w:ascii="ˎ̥" w:hAnsi="ˎ̥" w:cs="宋体"/>
                <w:kern w:val="0"/>
                <w:szCs w:val="21"/>
              </w:rPr>
            </w:pPr>
          </w:p>
        </w:tc>
        <w:tc>
          <w:tcPr>
            <w:tcW w:w="1275" w:type="dxa"/>
            <w:tcBorders>
              <w:top w:val="single" w:sz="6" w:space="0" w:color="auto"/>
              <w:bottom w:val="single" w:sz="6" w:space="0" w:color="auto"/>
            </w:tcBorders>
          </w:tcPr>
          <w:p w14:paraId="14553403" w14:textId="77777777" w:rsidR="00421DB8" w:rsidRPr="00B85EE0" w:rsidRDefault="00421DB8" w:rsidP="002E1C6A">
            <w:pPr>
              <w:widowControl/>
              <w:spacing w:before="100" w:beforeAutospacing="1" w:after="100" w:afterAutospacing="1"/>
              <w:jc w:val="left"/>
              <w:rPr>
                <w:kern w:val="0"/>
                <w:sz w:val="20"/>
                <w:szCs w:val="21"/>
              </w:rPr>
            </w:pPr>
          </w:p>
        </w:tc>
        <w:tc>
          <w:tcPr>
            <w:tcW w:w="3130" w:type="dxa"/>
            <w:tcBorders>
              <w:top w:val="single" w:sz="6" w:space="0" w:color="auto"/>
              <w:bottom w:val="single" w:sz="6" w:space="0" w:color="auto"/>
            </w:tcBorders>
          </w:tcPr>
          <w:p w14:paraId="23B923BE" w14:textId="6F3729A4" w:rsidR="00421DB8" w:rsidRPr="00B85EE0" w:rsidRDefault="00421DB8">
            <w:pPr>
              <w:widowControl/>
              <w:spacing w:before="100" w:beforeAutospacing="1" w:after="100" w:afterAutospacing="1"/>
              <w:jc w:val="left"/>
              <w:rPr>
                <w:szCs w:val="21"/>
              </w:rPr>
            </w:pPr>
            <w:r w:rsidRPr="00B85EE0">
              <w:rPr>
                <w:rFonts w:hint="eastAsia"/>
                <w:szCs w:val="21"/>
              </w:rPr>
              <w:t>马克思主义与社会科学方法论</w:t>
            </w:r>
          </w:p>
        </w:tc>
        <w:tc>
          <w:tcPr>
            <w:tcW w:w="1134" w:type="dxa"/>
            <w:tcBorders>
              <w:top w:val="single" w:sz="6" w:space="0" w:color="auto"/>
              <w:bottom w:val="single" w:sz="6" w:space="0" w:color="auto"/>
            </w:tcBorders>
          </w:tcPr>
          <w:p w14:paraId="109D02E6" w14:textId="32457ABB" w:rsidR="00421DB8" w:rsidRPr="00B85EE0" w:rsidRDefault="00421DB8">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常规课程</w:t>
            </w:r>
          </w:p>
        </w:tc>
        <w:tc>
          <w:tcPr>
            <w:tcW w:w="698" w:type="dxa"/>
            <w:tcBorders>
              <w:top w:val="single" w:sz="6" w:space="0" w:color="auto"/>
              <w:bottom w:val="single" w:sz="6" w:space="0" w:color="auto"/>
            </w:tcBorders>
            <w:vAlign w:val="center"/>
          </w:tcPr>
          <w:p w14:paraId="7284E0FB" w14:textId="2E821F0B" w:rsidR="00421DB8" w:rsidRPr="00B85EE0" w:rsidRDefault="00421DB8">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1</w:t>
            </w:r>
          </w:p>
        </w:tc>
        <w:tc>
          <w:tcPr>
            <w:tcW w:w="708" w:type="dxa"/>
            <w:tcBorders>
              <w:top w:val="single" w:sz="6" w:space="0" w:color="auto"/>
              <w:bottom w:val="single" w:sz="6" w:space="0" w:color="auto"/>
            </w:tcBorders>
            <w:vAlign w:val="center"/>
          </w:tcPr>
          <w:p w14:paraId="6EB7FC8F" w14:textId="77777777" w:rsidR="00421DB8" w:rsidRPr="00B85EE0" w:rsidRDefault="00421DB8">
            <w:pPr>
              <w:widowControl/>
              <w:spacing w:before="100" w:beforeAutospacing="1" w:after="100" w:afterAutospacing="1"/>
              <w:jc w:val="center"/>
              <w:rPr>
                <w:rFonts w:ascii="ˎ̥" w:hAnsi="ˎ̥" w:cs="宋体"/>
                <w:kern w:val="0"/>
                <w:szCs w:val="21"/>
              </w:rPr>
            </w:pPr>
          </w:p>
        </w:tc>
        <w:tc>
          <w:tcPr>
            <w:tcW w:w="1185" w:type="dxa"/>
            <w:vAlign w:val="center"/>
          </w:tcPr>
          <w:p w14:paraId="2360F210" w14:textId="77777777" w:rsidR="00421DB8" w:rsidRPr="00B85EE0" w:rsidRDefault="00421DB8">
            <w:pPr>
              <w:widowControl/>
              <w:spacing w:before="100" w:beforeAutospacing="1" w:after="100" w:afterAutospacing="1"/>
              <w:jc w:val="center"/>
              <w:rPr>
                <w:rFonts w:ascii="ˎ̥" w:hAnsi="ˎ̥" w:cs="宋体"/>
                <w:kern w:val="0"/>
                <w:szCs w:val="21"/>
              </w:rPr>
            </w:pPr>
          </w:p>
        </w:tc>
      </w:tr>
      <w:tr w:rsidR="00B85EE0" w:rsidRPr="00B85EE0" w14:paraId="00648E89" w14:textId="77777777" w:rsidTr="00097BE4">
        <w:tc>
          <w:tcPr>
            <w:tcW w:w="1101" w:type="dxa"/>
            <w:vMerge/>
            <w:tcBorders>
              <w:top w:val="double" w:sz="4" w:space="0" w:color="auto"/>
              <w:bottom w:val="double" w:sz="4" w:space="0" w:color="auto"/>
            </w:tcBorders>
          </w:tcPr>
          <w:p w14:paraId="0CEA07A2" w14:textId="77777777" w:rsidR="00997A1B" w:rsidRPr="00B85EE0" w:rsidRDefault="00997A1B">
            <w:pPr>
              <w:widowControl/>
              <w:spacing w:before="100" w:beforeAutospacing="1" w:after="100" w:afterAutospacing="1"/>
              <w:jc w:val="left"/>
              <w:rPr>
                <w:rFonts w:ascii="ˎ̥" w:hAnsi="ˎ̥" w:cs="宋体"/>
                <w:kern w:val="0"/>
                <w:szCs w:val="21"/>
              </w:rPr>
            </w:pPr>
          </w:p>
        </w:tc>
        <w:tc>
          <w:tcPr>
            <w:tcW w:w="1275" w:type="dxa"/>
            <w:tcBorders>
              <w:top w:val="single" w:sz="6" w:space="0" w:color="auto"/>
              <w:bottom w:val="double" w:sz="4" w:space="0" w:color="auto"/>
            </w:tcBorders>
          </w:tcPr>
          <w:p w14:paraId="093385DB" w14:textId="29475C62" w:rsidR="00997A1B" w:rsidRPr="00B85EE0" w:rsidRDefault="00997A1B" w:rsidP="002E1C6A">
            <w:pPr>
              <w:widowControl/>
              <w:spacing w:before="100" w:beforeAutospacing="1" w:after="100" w:afterAutospacing="1"/>
              <w:jc w:val="left"/>
              <w:rPr>
                <w:kern w:val="0"/>
                <w:sz w:val="20"/>
                <w:szCs w:val="21"/>
              </w:rPr>
            </w:pPr>
          </w:p>
        </w:tc>
        <w:tc>
          <w:tcPr>
            <w:tcW w:w="3130" w:type="dxa"/>
            <w:tcBorders>
              <w:top w:val="single" w:sz="6" w:space="0" w:color="auto"/>
              <w:bottom w:val="double" w:sz="4" w:space="0" w:color="auto"/>
            </w:tcBorders>
          </w:tcPr>
          <w:p w14:paraId="18A2D849" w14:textId="7C34D072" w:rsidR="00997A1B" w:rsidRPr="00B85EE0" w:rsidRDefault="00D54E6A">
            <w:pPr>
              <w:widowControl/>
              <w:spacing w:before="100" w:beforeAutospacing="1" w:after="100" w:afterAutospacing="1"/>
              <w:jc w:val="left"/>
              <w:rPr>
                <w:szCs w:val="21"/>
              </w:rPr>
            </w:pPr>
            <w:r w:rsidRPr="00B85EE0">
              <w:rPr>
                <w:rFonts w:hint="eastAsia"/>
                <w:szCs w:val="21"/>
              </w:rPr>
              <w:t>硕士生</w:t>
            </w:r>
            <w:r w:rsidR="00997A1B" w:rsidRPr="00B85EE0">
              <w:rPr>
                <w:rFonts w:hint="eastAsia"/>
                <w:szCs w:val="21"/>
              </w:rPr>
              <w:t>英语</w:t>
            </w:r>
          </w:p>
        </w:tc>
        <w:tc>
          <w:tcPr>
            <w:tcW w:w="1134" w:type="dxa"/>
            <w:tcBorders>
              <w:top w:val="single" w:sz="6" w:space="0" w:color="auto"/>
              <w:bottom w:val="double" w:sz="4" w:space="0" w:color="auto"/>
            </w:tcBorders>
          </w:tcPr>
          <w:p w14:paraId="3A502510" w14:textId="74309EFA" w:rsidR="00997A1B" w:rsidRPr="00B85EE0" w:rsidRDefault="00413DFD">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常规课程</w:t>
            </w:r>
          </w:p>
        </w:tc>
        <w:tc>
          <w:tcPr>
            <w:tcW w:w="698" w:type="dxa"/>
            <w:tcBorders>
              <w:top w:val="single" w:sz="6" w:space="0" w:color="auto"/>
              <w:bottom w:val="double" w:sz="4" w:space="0" w:color="auto"/>
            </w:tcBorders>
            <w:vAlign w:val="center"/>
          </w:tcPr>
          <w:p w14:paraId="2FAAA7A9" w14:textId="41379718" w:rsidR="00997A1B" w:rsidRPr="00B85EE0" w:rsidRDefault="00A01888">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4</w:t>
            </w:r>
          </w:p>
        </w:tc>
        <w:tc>
          <w:tcPr>
            <w:tcW w:w="708" w:type="dxa"/>
            <w:tcBorders>
              <w:top w:val="single" w:sz="6" w:space="0" w:color="auto"/>
              <w:bottom w:val="double" w:sz="4" w:space="0" w:color="auto"/>
            </w:tcBorders>
            <w:vAlign w:val="center"/>
          </w:tcPr>
          <w:p w14:paraId="40EED7DC" w14:textId="61039AB2" w:rsidR="00997A1B" w:rsidRPr="00B85EE0" w:rsidRDefault="00997A1B">
            <w:pPr>
              <w:widowControl/>
              <w:spacing w:before="100" w:beforeAutospacing="1" w:after="100" w:afterAutospacing="1"/>
              <w:jc w:val="center"/>
              <w:rPr>
                <w:rFonts w:ascii="ˎ̥" w:hAnsi="ˎ̥" w:cs="宋体"/>
                <w:kern w:val="0"/>
                <w:szCs w:val="21"/>
              </w:rPr>
            </w:pPr>
          </w:p>
        </w:tc>
        <w:tc>
          <w:tcPr>
            <w:tcW w:w="1185" w:type="dxa"/>
            <w:tcBorders>
              <w:bottom w:val="double" w:sz="4" w:space="0" w:color="auto"/>
            </w:tcBorders>
          </w:tcPr>
          <w:p w14:paraId="25DBE81E" w14:textId="77777777" w:rsidR="00997A1B" w:rsidRPr="00B85EE0" w:rsidRDefault="00997A1B">
            <w:pPr>
              <w:widowControl/>
              <w:spacing w:before="100" w:beforeAutospacing="1" w:after="100" w:afterAutospacing="1"/>
              <w:jc w:val="left"/>
              <w:rPr>
                <w:rFonts w:ascii="ˎ̥" w:hAnsi="ˎ̥" w:cs="宋体"/>
                <w:kern w:val="0"/>
                <w:szCs w:val="21"/>
              </w:rPr>
            </w:pPr>
          </w:p>
        </w:tc>
      </w:tr>
      <w:tr w:rsidR="00B85EE0" w:rsidRPr="00B85EE0" w14:paraId="54C30C80" w14:textId="77777777" w:rsidTr="00477902">
        <w:tc>
          <w:tcPr>
            <w:tcW w:w="1101" w:type="dxa"/>
            <w:vMerge w:val="restart"/>
            <w:tcBorders>
              <w:top w:val="double" w:sz="4" w:space="0" w:color="auto"/>
            </w:tcBorders>
            <w:vAlign w:val="center"/>
          </w:tcPr>
          <w:p w14:paraId="2CBCC3C2" w14:textId="6A529B50" w:rsidR="00565EE6" w:rsidRPr="00B85EE0" w:rsidRDefault="00565EE6">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专业基础课程</w:t>
            </w:r>
          </w:p>
          <w:p w14:paraId="60AEC6D6" w14:textId="77777777" w:rsidR="00565EE6" w:rsidRPr="00B85EE0" w:rsidRDefault="00565EE6">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w:t>
            </w:r>
            <w:r w:rsidRPr="00B85EE0">
              <w:rPr>
                <w:rFonts w:ascii="ˎ̥" w:hAnsi="ˎ̥" w:cs="宋体" w:hint="eastAsia"/>
                <w:b/>
                <w:kern w:val="0"/>
                <w:szCs w:val="21"/>
              </w:rPr>
              <w:t>B</w:t>
            </w:r>
            <w:r w:rsidRPr="00B85EE0">
              <w:rPr>
                <w:rFonts w:ascii="ˎ̥" w:hAnsi="ˎ̥" w:cs="宋体" w:hint="eastAsia"/>
                <w:b/>
                <w:kern w:val="0"/>
                <w:szCs w:val="21"/>
              </w:rPr>
              <w:t>类）</w:t>
            </w:r>
          </w:p>
        </w:tc>
        <w:tc>
          <w:tcPr>
            <w:tcW w:w="8130" w:type="dxa"/>
            <w:gridSpan w:val="6"/>
            <w:tcBorders>
              <w:top w:val="double" w:sz="4" w:space="0" w:color="auto"/>
            </w:tcBorders>
          </w:tcPr>
          <w:p w14:paraId="2C0EF468" w14:textId="2D40078A" w:rsidR="00565EE6" w:rsidRPr="00B85EE0" w:rsidRDefault="006F1A4F" w:rsidP="00B23D3E">
            <w:pPr>
              <w:widowControl/>
              <w:spacing w:before="100" w:beforeAutospacing="1" w:after="100" w:afterAutospacing="1"/>
              <w:jc w:val="center"/>
              <w:rPr>
                <w:b/>
                <w:kern w:val="0"/>
                <w:sz w:val="20"/>
                <w:szCs w:val="21"/>
              </w:rPr>
            </w:pPr>
            <w:r w:rsidRPr="00B85EE0">
              <w:rPr>
                <w:b/>
                <w:kern w:val="0"/>
                <w:szCs w:val="21"/>
              </w:rPr>
              <w:t>专业基础课程</w:t>
            </w:r>
          </w:p>
        </w:tc>
      </w:tr>
      <w:tr w:rsidR="00B85EE0" w:rsidRPr="00B85EE0" w14:paraId="5E1BBC5E" w14:textId="77777777" w:rsidTr="00E76602">
        <w:tc>
          <w:tcPr>
            <w:tcW w:w="1101" w:type="dxa"/>
            <w:vMerge/>
          </w:tcPr>
          <w:p w14:paraId="59C378B8"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3AFB0C1A" w14:textId="7E1D2B11" w:rsidR="00565EE6" w:rsidRPr="00B85EE0" w:rsidRDefault="00565EE6" w:rsidP="00E76602">
            <w:pPr>
              <w:widowControl/>
              <w:spacing w:before="100" w:beforeAutospacing="1" w:after="100" w:afterAutospacing="1"/>
              <w:jc w:val="left"/>
              <w:rPr>
                <w:kern w:val="0"/>
                <w:sz w:val="20"/>
                <w:szCs w:val="20"/>
              </w:rPr>
            </w:pPr>
          </w:p>
        </w:tc>
        <w:tc>
          <w:tcPr>
            <w:tcW w:w="3130" w:type="dxa"/>
          </w:tcPr>
          <w:p w14:paraId="4C0C1271" w14:textId="698BFDC6" w:rsidR="00565EE6" w:rsidRPr="00B85EE0" w:rsidRDefault="00565EE6" w:rsidP="00BE0B67">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管理学</w:t>
            </w:r>
            <w:r w:rsidR="009F06E4" w:rsidRPr="00B85EE0">
              <w:rPr>
                <w:rFonts w:ascii="ˎ̥" w:hAnsi="ˎ̥" w:cs="宋体" w:hint="eastAsia"/>
                <w:kern w:val="0"/>
                <w:szCs w:val="21"/>
              </w:rPr>
              <w:t xml:space="preserve"> </w:t>
            </w:r>
            <w:r w:rsidR="00097BE4" w:rsidRPr="00B85EE0">
              <w:rPr>
                <w:rFonts w:ascii="ˎ̥" w:hAnsi="ˎ̥" w:cs="宋体"/>
                <w:kern w:val="0"/>
                <w:szCs w:val="21"/>
              </w:rPr>
              <w:br/>
            </w:r>
            <w:r w:rsidR="009F06E4" w:rsidRPr="00B85EE0">
              <w:rPr>
                <w:rFonts w:ascii="ˎ̥" w:hAnsi="ˎ̥" w:cs="宋体" w:hint="eastAsia"/>
                <w:kern w:val="0"/>
                <w:szCs w:val="21"/>
              </w:rPr>
              <w:t>Managem</w:t>
            </w:r>
            <w:r w:rsidR="009F06E4" w:rsidRPr="00B85EE0">
              <w:rPr>
                <w:rFonts w:ascii="ˎ̥" w:hAnsi="ˎ̥" w:cs="宋体"/>
                <w:kern w:val="0"/>
                <w:szCs w:val="21"/>
              </w:rPr>
              <w:t>ent</w:t>
            </w:r>
          </w:p>
        </w:tc>
        <w:tc>
          <w:tcPr>
            <w:tcW w:w="1134" w:type="dxa"/>
            <w:vAlign w:val="center"/>
          </w:tcPr>
          <w:p w14:paraId="062C6075" w14:textId="3B86813A" w:rsidR="00565EE6" w:rsidRPr="00B85EE0" w:rsidRDefault="006F1A4F"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w:t>
            </w:r>
            <w:r w:rsidR="00565EE6" w:rsidRPr="00B85EE0">
              <w:rPr>
                <w:rFonts w:ascii="ˎ̥" w:hAnsi="ˎ̥" w:cs="宋体" w:hint="eastAsia"/>
                <w:kern w:val="0"/>
                <w:szCs w:val="21"/>
              </w:rPr>
              <w:t>课程</w:t>
            </w:r>
          </w:p>
        </w:tc>
        <w:tc>
          <w:tcPr>
            <w:tcW w:w="698" w:type="dxa"/>
            <w:vAlign w:val="center"/>
          </w:tcPr>
          <w:p w14:paraId="6F7D0F17" w14:textId="77777777" w:rsidR="00565EE6" w:rsidRPr="00B85EE0" w:rsidRDefault="00565EE6">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2BB8D41A" w14:textId="23B30DD5" w:rsidR="00565EE6" w:rsidRPr="00B85EE0" w:rsidRDefault="00565EE6">
            <w:pPr>
              <w:widowControl/>
              <w:spacing w:before="100" w:beforeAutospacing="1" w:after="100" w:afterAutospacing="1"/>
              <w:jc w:val="center"/>
              <w:rPr>
                <w:rFonts w:ascii="ˎ̥" w:hAnsi="ˎ̥" w:cs="宋体"/>
                <w:kern w:val="0"/>
                <w:szCs w:val="21"/>
              </w:rPr>
            </w:pPr>
          </w:p>
        </w:tc>
        <w:tc>
          <w:tcPr>
            <w:tcW w:w="1185" w:type="dxa"/>
            <w:vAlign w:val="center"/>
          </w:tcPr>
          <w:p w14:paraId="6CADAEE7" w14:textId="1C71EF51" w:rsidR="00565EE6" w:rsidRPr="00B85EE0" w:rsidRDefault="00565EE6">
            <w:pPr>
              <w:widowControl/>
              <w:spacing w:before="100" w:beforeAutospacing="1" w:after="100" w:afterAutospacing="1"/>
              <w:jc w:val="center"/>
              <w:rPr>
                <w:rFonts w:ascii="ˎ̥" w:hAnsi="ˎ̥" w:cs="宋体"/>
                <w:kern w:val="0"/>
                <w:szCs w:val="21"/>
              </w:rPr>
            </w:pPr>
          </w:p>
        </w:tc>
      </w:tr>
      <w:tr w:rsidR="00B85EE0" w:rsidRPr="00B85EE0" w14:paraId="71A989BE" w14:textId="77777777" w:rsidTr="00E76602">
        <w:tc>
          <w:tcPr>
            <w:tcW w:w="1101" w:type="dxa"/>
            <w:vMerge/>
          </w:tcPr>
          <w:p w14:paraId="69164414"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163E9C9E" w14:textId="244DC137" w:rsidR="00565EE6" w:rsidRPr="00B85EE0" w:rsidRDefault="006E47CB" w:rsidP="00E76602">
            <w:pPr>
              <w:widowControl/>
              <w:spacing w:before="100" w:beforeAutospacing="1" w:after="100" w:afterAutospacing="1"/>
              <w:jc w:val="left"/>
              <w:rPr>
                <w:kern w:val="0"/>
                <w:sz w:val="20"/>
                <w:szCs w:val="20"/>
              </w:rPr>
            </w:pPr>
            <w:r w:rsidRPr="00B85EE0">
              <w:rPr>
                <w:kern w:val="0"/>
                <w:sz w:val="20"/>
                <w:szCs w:val="20"/>
              </w:rPr>
              <w:t>1201B0100</w:t>
            </w:r>
          </w:p>
        </w:tc>
        <w:tc>
          <w:tcPr>
            <w:tcW w:w="3130" w:type="dxa"/>
          </w:tcPr>
          <w:p w14:paraId="7B0B1BB5" w14:textId="3A9390C9" w:rsidR="00565EE6" w:rsidRPr="00B85EE0" w:rsidRDefault="00565EE6">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工程数学</w:t>
            </w:r>
            <w:r w:rsidR="009F06E4" w:rsidRPr="00B85EE0">
              <w:rPr>
                <w:rFonts w:ascii="ˎ̥" w:hAnsi="ˎ̥" w:cs="宋体"/>
                <w:kern w:val="0"/>
                <w:szCs w:val="21"/>
              </w:rPr>
              <w:t xml:space="preserve"> </w:t>
            </w:r>
            <w:r w:rsidR="00097BE4" w:rsidRPr="00B85EE0">
              <w:rPr>
                <w:rFonts w:ascii="ˎ̥" w:hAnsi="ˎ̥" w:cs="宋体"/>
                <w:kern w:val="0"/>
                <w:szCs w:val="21"/>
              </w:rPr>
              <w:br/>
            </w:r>
            <w:r w:rsidR="009F06E4" w:rsidRPr="00B85EE0">
              <w:rPr>
                <w:rFonts w:ascii="ˎ̥" w:hAnsi="ˎ̥" w:cs="宋体"/>
                <w:kern w:val="0"/>
                <w:szCs w:val="21"/>
              </w:rPr>
              <w:t>Engineering Math</w:t>
            </w:r>
            <w:r w:rsidR="004206F5" w:rsidRPr="00B85EE0">
              <w:rPr>
                <w:rFonts w:ascii="ˎ̥" w:hAnsi="ˎ̥" w:cs="宋体"/>
                <w:kern w:val="0"/>
                <w:szCs w:val="21"/>
              </w:rPr>
              <w:t>e</w:t>
            </w:r>
            <w:r w:rsidR="009F06E4" w:rsidRPr="00B85EE0">
              <w:rPr>
                <w:rFonts w:ascii="ˎ̥" w:hAnsi="ˎ̥" w:cs="宋体"/>
                <w:kern w:val="0"/>
                <w:szCs w:val="21"/>
              </w:rPr>
              <w:t>matics</w:t>
            </w:r>
          </w:p>
        </w:tc>
        <w:tc>
          <w:tcPr>
            <w:tcW w:w="1134" w:type="dxa"/>
            <w:vAlign w:val="center"/>
          </w:tcPr>
          <w:p w14:paraId="7432E570" w14:textId="6B09E1D3" w:rsidR="00565EE6" w:rsidRPr="00B85EE0" w:rsidRDefault="006F1A4F"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w:t>
            </w:r>
            <w:r w:rsidR="00565EE6" w:rsidRPr="00B85EE0">
              <w:rPr>
                <w:rFonts w:ascii="ˎ̥" w:hAnsi="ˎ̥" w:cs="宋体" w:hint="eastAsia"/>
                <w:kern w:val="0"/>
                <w:szCs w:val="21"/>
              </w:rPr>
              <w:t>课程</w:t>
            </w:r>
          </w:p>
        </w:tc>
        <w:tc>
          <w:tcPr>
            <w:tcW w:w="698" w:type="dxa"/>
            <w:vAlign w:val="center"/>
          </w:tcPr>
          <w:p w14:paraId="5F98EF19" w14:textId="77777777" w:rsidR="00565EE6" w:rsidRPr="00B85EE0" w:rsidRDefault="00565EE6">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09198434" w14:textId="55FA2D07" w:rsidR="00565EE6" w:rsidRPr="00B85EE0" w:rsidRDefault="006E47C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春</w:t>
            </w:r>
          </w:p>
        </w:tc>
        <w:tc>
          <w:tcPr>
            <w:tcW w:w="1185" w:type="dxa"/>
            <w:vAlign w:val="center"/>
          </w:tcPr>
          <w:p w14:paraId="32F16481" w14:textId="465A0B21" w:rsidR="00565EE6" w:rsidRPr="00B85EE0" w:rsidRDefault="006E47C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徐</w:t>
            </w:r>
            <w:r w:rsidRPr="00B85EE0">
              <w:rPr>
                <w:rFonts w:ascii="ˎ̥" w:hAnsi="ˎ̥" w:cs="宋体" w:hint="eastAsia"/>
                <w:kern w:val="0"/>
                <w:szCs w:val="21"/>
              </w:rPr>
              <w:t xml:space="preserve"> </w:t>
            </w:r>
            <w:proofErr w:type="gramStart"/>
            <w:r w:rsidRPr="00B85EE0">
              <w:rPr>
                <w:rFonts w:ascii="ˎ̥" w:hAnsi="ˎ̥" w:cs="宋体" w:hint="eastAsia"/>
                <w:kern w:val="0"/>
                <w:szCs w:val="21"/>
              </w:rPr>
              <w:t>薇</w:t>
            </w:r>
            <w:proofErr w:type="gramEnd"/>
          </w:p>
        </w:tc>
      </w:tr>
      <w:tr w:rsidR="00B85EE0" w:rsidRPr="00B85EE0" w14:paraId="1E9E38A0" w14:textId="77777777" w:rsidTr="00E76602">
        <w:tc>
          <w:tcPr>
            <w:tcW w:w="1101" w:type="dxa"/>
            <w:vMerge/>
          </w:tcPr>
          <w:p w14:paraId="101638E9"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3F91F1ED" w14:textId="1BD336CE" w:rsidR="00565EE6" w:rsidRPr="00B85EE0" w:rsidRDefault="00BA1767" w:rsidP="00E76602">
            <w:pPr>
              <w:widowControl/>
              <w:spacing w:before="100" w:beforeAutospacing="1" w:after="100" w:afterAutospacing="1"/>
              <w:jc w:val="left"/>
              <w:rPr>
                <w:kern w:val="0"/>
                <w:sz w:val="20"/>
                <w:szCs w:val="20"/>
              </w:rPr>
            </w:pPr>
            <w:r w:rsidRPr="00B85EE0">
              <w:rPr>
                <w:kern w:val="0"/>
                <w:sz w:val="20"/>
                <w:szCs w:val="20"/>
              </w:rPr>
              <w:t>1201C0900</w:t>
            </w:r>
          </w:p>
        </w:tc>
        <w:tc>
          <w:tcPr>
            <w:tcW w:w="3130" w:type="dxa"/>
          </w:tcPr>
          <w:p w14:paraId="5CFADC2D" w14:textId="4A265286" w:rsidR="00565EE6" w:rsidRPr="00B85EE0" w:rsidRDefault="00565EE6" w:rsidP="0052131E">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工程经济学</w:t>
            </w:r>
            <w:r w:rsidR="004206F5" w:rsidRPr="00B85EE0">
              <w:rPr>
                <w:rFonts w:ascii="ˎ̥" w:hAnsi="ˎ̥" w:cs="宋体"/>
                <w:kern w:val="0"/>
                <w:szCs w:val="21"/>
              </w:rPr>
              <w:t xml:space="preserve"> </w:t>
            </w:r>
            <w:r w:rsidR="00097BE4" w:rsidRPr="00B85EE0">
              <w:rPr>
                <w:rFonts w:ascii="ˎ̥" w:hAnsi="ˎ̥" w:cs="宋体"/>
                <w:kern w:val="0"/>
                <w:szCs w:val="21"/>
              </w:rPr>
              <w:br/>
            </w:r>
            <w:r w:rsidR="004206F5" w:rsidRPr="00B85EE0">
              <w:rPr>
                <w:rFonts w:ascii="ˎ̥" w:hAnsi="ˎ̥" w:cs="宋体"/>
                <w:kern w:val="0"/>
                <w:szCs w:val="21"/>
              </w:rPr>
              <w:t>Engineering Economics</w:t>
            </w:r>
          </w:p>
        </w:tc>
        <w:tc>
          <w:tcPr>
            <w:tcW w:w="1134" w:type="dxa"/>
            <w:vAlign w:val="center"/>
          </w:tcPr>
          <w:p w14:paraId="1EDD8457" w14:textId="4EC41195" w:rsidR="00565EE6" w:rsidRPr="00B85EE0" w:rsidRDefault="006F1A4F"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w:t>
            </w:r>
            <w:r w:rsidR="00565EE6" w:rsidRPr="00B85EE0">
              <w:rPr>
                <w:rFonts w:ascii="ˎ̥" w:hAnsi="ˎ̥" w:cs="宋体" w:hint="eastAsia"/>
                <w:kern w:val="0"/>
                <w:szCs w:val="21"/>
              </w:rPr>
              <w:t>课程</w:t>
            </w:r>
          </w:p>
        </w:tc>
        <w:tc>
          <w:tcPr>
            <w:tcW w:w="698" w:type="dxa"/>
            <w:vAlign w:val="center"/>
          </w:tcPr>
          <w:p w14:paraId="332AB6DA" w14:textId="77777777" w:rsidR="00565EE6" w:rsidRPr="00B85EE0" w:rsidRDefault="00565EE6" w:rsidP="0052131E">
            <w:pPr>
              <w:widowControl/>
              <w:spacing w:before="100" w:beforeAutospacing="1" w:after="100" w:afterAutospacing="1"/>
              <w:jc w:val="center"/>
              <w:rPr>
                <w:rFonts w:ascii="ˎ̥" w:hAnsi="ˎ̥" w:cs="宋体"/>
                <w:b/>
                <w:kern w:val="0"/>
                <w:szCs w:val="21"/>
              </w:rPr>
            </w:pPr>
            <w:r w:rsidRPr="00B85EE0">
              <w:rPr>
                <w:rFonts w:ascii="ˎ̥" w:hAnsi="ˎ̥" w:cs="宋体" w:hint="eastAsia"/>
                <w:kern w:val="0"/>
                <w:szCs w:val="21"/>
              </w:rPr>
              <w:t>2</w:t>
            </w:r>
          </w:p>
        </w:tc>
        <w:tc>
          <w:tcPr>
            <w:tcW w:w="708" w:type="dxa"/>
            <w:vAlign w:val="center"/>
          </w:tcPr>
          <w:p w14:paraId="08B59A59" w14:textId="0A68C5A6" w:rsidR="00565EE6" w:rsidRPr="00B85EE0" w:rsidRDefault="00795C8E" w:rsidP="0052131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春</w:t>
            </w:r>
          </w:p>
        </w:tc>
        <w:tc>
          <w:tcPr>
            <w:tcW w:w="1185" w:type="dxa"/>
            <w:vAlign w:val="center"/>
          </w:tcPr>
          <w:p w14:paraId="39EEF0F2" w14:textId="70733377" w:rsidR="00565EE6" w:rsidRPr="00B85EE0" w:rsidRDefault="00795C8E" w:rsidP="00795C8E">
            <w:pPr>
              <w:widowControl/>
              <w:spacing w:before="100" w:beforeAutospacing="1" w:after="100" w:afterAutospacing="1"/>
              <w:jc w:val="center"/>
              <w:rPr>
                <w:rFonts w:ascii="ˎ̥" w:hAnsi="ˎ̥" w:cs="宋体"/>
                <w:kern w:val="0"/>
                <w:szCs w:val="21"/>
              </w:rPr>
            </w:pPr>
            <w:proofErr w:type="gramStart"/>
            <w:r w:rsidRPr="00B85EE0">
              <w:rPr>
                <w:rFonts w:ascii="ˎ̥" w:hAnsi="ˎ̥" w:cs="宋体" w:hint="eastAsia"/>
                <w:kern w:val="0"/>
                <w:szCs w:val="21"/>
              </w:rPr>
              <w:t>程书萍</w:t>
            </w:r>
            <w:proofErr w:type="gramEnd"/>
          </w:p>
        </w:tc>
      </w:tr>
      <w:tr w:rsidR="00B85EE0" w:rsidRPr="00B85EE0" w14:paraId="0A802617" w14:textId="77777777" w:rsidTr="00E76602">
        <w:tc>
          <w:tcPr>
            <w:tcW w:w="1101" w:type="dxa"/>
            <w:vMerge/>
            <w:tcBorders>
              <w:bottom w:val="double" w:sz="4" w:space="0" w:color="auto"/>
            </w:tcBorders>
          </w:tcPr>
          <w:p w14:paraId="3E26203C"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57AF729D" w14:textId="03692FAF" w:rsidR="00565EE6" w:rsidRPr="00B85EE0" w:rsidRDefault="00F14EC7" w:rsidP="00E76602">
            <w:pPr>
              <w:widowControl/>
              <w:spacing w:before="100" w:beforeAutospacing="1" w:after="100" w:afterAutospacing="1"/>
              <w:jc w:val="left"/>
              <w:rPr>
                <w:kern w:val="0"/>
                <w:sz w:val="20"/>
                <w:szCs w:val="20"/>
              </w:rPr>
            </w:pPr>
            <w:r w:rsidRPr="00B85EE0">
              <w:rPr>
                <w:kern w:val="0"/>
                <w:sz w:val="20"/>
                <w:szCs w:val="20"/>
              </w:rPr>
              <w:t>430141C001</w:t>
            </w:r>
          </w:p>
        </w:tc>
        <w:tc>
          <w:tcPr>
            <w:tcW w:w="3130" w:type="dxa"/>
          </w:tcPr>
          <w:p w14:paraId="00CCE28E" w14:textId="5498BDE9" w:rsidR="00565EE6" w:rsidRPr="00B85EE0" w:rsidRDefault="00565EE6" w:rsidP="0052131E">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物流管理</w:t>
            </w:r>
            <w:r w:rsidR="00A7274E" w:rsidRPr="00B85EE0">
              <w:rPr>
                <w:rFonts w:ascii="ˎ̥" w:hAnsi="ˎ̥" w:cs="宋体"/>
                <w:kern w:val="0"/>
                <w:szCs w:val="21"/>
              </w:rPr>
              <w:t xml:space="preserve"> </w:t>
            </w:r>
            <w:r w:rsidR="008D3EEE">
              <w:rPr>
                <w:rFonts w:ascii="ˎ̥" w:hAnsi="ˎ̥" w:cs="宋体" w:hint="eastAsia"/>
                <w:kern w:val="0"/>
                <w:szCs w:val="21"/>
              </w:rPr>
              <w:t>（运营与供应链管理）</w:t>
            </w:r>
            <w:bookmarkStart w:id="0" w:name="_GoBack"/>
            <w:bookmarkEnd w:id="0"/>
            <w:r w:rsidR="00097BE4" w:rsidRPr="00B85EE0">
              <w:rPr>
                <w:rFonts w:ascii="ˎ̥" w:hAnsi="ˎ̥" w:cs="宋体"/>
                <w:kern w:val="0"/>
                <w:szCs w:val="21"/>
              </w:rPr>
              <w:br/>
            </w:r>
            <w:r w:rsidR="00A7274E" w:rsidRPr="00B85EE0">
              <w:rPr>
                <w:rFonts w:ascii="ˎ̥" w:hAnsi="ˎ̥" w:cs="宋体"/>
                <w:kern w:val="0"/>
                <w:szCs w:val="21"/>
              </w:rPr>
              <w:t>Logistics Management</w:t>
            </w:r>
          </w:p>
        </w:tc>
        <w:tc>
          <w:tcPr>
            <w:tcW w:w="1134" w:type="dxa"/>
            <w:vAlign w:val="center"/>
          </w:tcPr>
          <w:p w14:paraId="4F1C1C2E" w14:textId="6B580839" w:rsidR="00565EE6" w:rsidRPr="00B85EE0" w:rsidRDefault="006F1A4F"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w:t>
            </w:r>
            <w:r w:rsidR="00565EE6" w:rsidRPr="00B85EE0">
              <w:rPr>
                <w:rFonts w:ascii="ˎ̥" w:hAnsi="ˎ̥" w:cs="宋体" w:hint="eastAsia"/>
                <w:kern w:val="0"/>
                <w:szCs w:val="21"/>
              </w:rPr>
              <w:t>课程</w:t>
            </w:r>
          </w:p>
        </w:tc>
        <w:tc>
          <w:tcPr>
            <w:tcW w:w="698" w:type="dxa"/>
            <w:vAlign w:val="center"/>
          </w:tcPr>
          <w:p w14:paraId="0471EC34" w14:textId="332007E9" w:rsidR="00565EE6" w:rsidRPr="00B85EE0" w:rsidRDefault="00565EE6" w:rsidP="0052131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217F3D84" w14:textId="46C0BD6F" w:rsidR="00565EE6" w:rsidRPr="00B85EE0" w:rsidRDefault="006C531D" w:rsidP="0052131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秋</w:t>
            </w:r>
          </w:p>
        </w:tc>
        <w:tc>
          <w:tcPr>
            <w:tcW w:w="1185" w:type="dxa"/>
            <w:vAlign w:val="center"/>
          </w:tcPr>
          <w:p w14:paraId="2967B464" w14:textId="1A44B8C5" w:rsidR="00565EE6" w:rsidRPr="00B85EE0" w:rsidRDefault="00C17F7A" w:rsidP="008D2B54">
            <w:pPr>
              <w:widowControl/>
              <w:spacing w:before="100" w:beforeAutospacing="1" w:after="100" w:afterAutospacing="1"/>
              <w:jc w:val="center"/>
              <w:rPr>
                <w:rFonts w:ascii="ˎ̥" w:hAnsi="ˎ̥" w:cs="宋体"/>
                <w:kern w:val="0"/>
                <w:szCs w:val="21"/>
              </w:rPr>
            </w:pPr>
            <w:r>
              <w:rPr>
                <w:rFonts w:ascii="ˎ̥" w:hAnsi="ˎ̥" w:cs="宋体" w:hint="eastAsia"/>
                <w:kern w:val="0"/>
                <w:szCs w:val="21"/>
              </w:rPr>
              <w:t>张莲民</w:t>
            </w:r>
          </w:p>
        </w:tc>
      </w:tr>
      <w:tr w:rsidR="00B85EE0" w:rsidRPr="00B85EE0" w14:paraId="4222D5AF" w14:textId="77777777" w:rsidTr="00E76602">
        <w:tc>
          <w:tcPr>
            <w:tcW w:w="1101" w:type="dxa"/>
            <w:vMerge w:val="restart"/>
            <w:tcBorders>
              <w:top w:val="double" w:sz="4" w:space="0" w:color="auto"/>
            </w:tcBorders>
            <w:vAlign w:val="center"/>
          </w:tcPr>
          <w:p w14:paraId="171A5938" w14:textId="69EE3522" w:rsidR="00565EE6" w:rsidRPr="00B85EE0" w:rsidRDefault="008C06F5">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专业核心课程</w:t>
            </w:r>
          </w:p>
          <w:p w14:paraId="68DD77D5" w14:textId="77777777" w:rsidR="00565EE6" w:rsidRPr="00B85EE0" w:rsidRDefault="00565EE6">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w:t>
            </w:r>
            <w:r w:rsidRPr="00B85EE0">
              <w:rPr>
                <w:rFonts w:ascii="ˎ̥" w:hAnsi="ˎ̥" w:cs="宋体" w:hint="eastAsia"/>
                <w:b/>
                <w:kern w:val="0"/>
                <w:szCs w:val="21"/>
              </w:rPr>
              <w:t>C</w:t>
            </w:r>
            <w:r w:rsidRPr="00B85EE0">
              <w:rPr>
                <w:rFonts w:ascii="ˎ̥" w:hAnsi="ˎ̥" w:cs="宋体" w:hint="eastAsia"/>
                <w:b/>
                <w:kern w:val="0"/>
                <w:szCs w:val="21"/>
              </w:rPr>
              <w:t>类）</w:t>
            </w:r>
          </w:p>
        </w:tc>
        <w:tc>
          <w:tcPr>
            <w:tcW w:w="8130" w:type="dxa"/>
            <w:gridSpan w:val="6"/>
            <w:tcBorders>
              <w:top w:val="double" w:sz="4" w:space="0" w:color="auto"/>
            </w:tcBorders>
            <w:vAlign w:val="center"/>
          </w:tcPr>
          <w:p w14:paraId="134B12F4" w14:textId="2CA88AD2" w:rsidR="00565EE6" w:rsidRPr="00B85EE0" w:rsidRDefault="003E1FDA" w:rsidP="00871C4B">
            <w:pPr>
              <w:widowControl/>
              <w:spacing w:before="100" w:beforeAutospacing="1" w:after="100" w:afterAutospacing="1"/>
              <w:jc w:val="center"/>
              <w:rPr>
                <w:b/>
                <w:kern w:val="0"/>
                <w:sz w:val="20"/>
                <w:szCs w:val="21"/>
              </w:rPr>
            </w:pPr>
            <w:r w:rsidRPr="00B85EE0">
              <w:rPr>
                <w:b/>
                <w:kern w:val="0"/>
                <w:szCs w:val="21"/>
              </w:rPr>
              <w:t>专业核心课程</w:t>
            </w:r>
          </w:p>
        </w:tc>
      </w:tr>
      <w:tr w:rsidR="00B85EE0" w:rsidRPr="00B85EE0" w14:paraId="26A8F432" w14:textId="77777777" w:rsidTr="00E76602">
        <w:tc>
          <w:tcPr>
            <w:tcW w:w="1101" w:type="dxa"/>
            <w:vMerge/>
          </w:tcPr>
          <w:p w14:paraId="45902911"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468456EE" w14:textId="7ED0DB86" w:rsidR="00565EE6" w:rsidRPr="00B85EE0" w:rsidRDefault="009D1C20" w:rsidP="00E76602">
            <w:pPr>
              <w:widowControl/>
              <w:spacing w:before="100" w:beforeAutospacing="1" w:after="100" w:afterAutospacing="1"/>
              <w:jc w:val="left"/>
              <w:rPr>
                <w:kern w:val="0"/>
                <w:sz w:val="20"/>
                <w:szCs w:val="21"/>
              </w:rPr>
            </w:pPr>
            <w:r w:rsidRPr="00B85EE0">
              <w:rPr>
                <w:kern w:val="0"/>
                <w:sz w:val="20"/>
                <w:szCs w:val="21"/>
              </w:rPr>
              <w:t>430141C002</w:t>
            </w:r>
          </w:p>
        </w:tc>
        <w:tc>
          <w:tcPr>
            <w:tcW w:w="3130" w:type="dxa"/>
          </w:tcPr>
          <w:p w14:paraId="5E07B590" w14:textId="0B4D8982" w:rsidR="00565EE6" w:rsidRPr="00B85EE0" w:rsidRDefault="00565EE6" w:rsidP="00F216BA">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物流系统规划与设计</w:t>
            </w:r>
            <w:r w:rsidR="00C53F6A" w:rsidRPr="00B85EE0">
              <w:rPr>
                <w:rFonts w:ascii="ˎ̥" w:hAnsi="ˎ̥" w:cs="宋体"/>
                <w:kern w:val="0"/>
                <w:szCs w:val="21"/>
              </w:rPr>
              <w:t xml:space="preserve"> </w:t>
            </w:r>
            <w:r w:rsidR="00097BE4" w:rsidRPr="00B85EE0">
              <w:rPr>
                <w:rFonts w:ascii="ˎ̥" w:hAnsi="ˎ̥" w:cs="宋体"/>
                <w:kern w:val="0"/>
                <w:szCs w:val="21"/>
              </w:rPr>
              <w:br/>
            </w:r>
            <w:r w:rsidR="00C53F6A" w:rsidRPr="00B85EE0">
              <w:rPr>
                <w:rFonts w:ascii="ˎ̥" w:hAnsi="ˎ̥" w:cs="宋体"/>
                <w:kern w:val="0"/>
                <w:szCs w:val="21"/>
              </w:rPr>
              <w:t>Log</w:t>
            </w:r>
            <w:r w:rsidR="00417C32" w:rsidRPr="00B85EE0">
              <w:rPr>
                <w:rFonts w:ascii="ˎ̥" w:hAnsi="ˎ̥" w:cs="宋体"/>
                <w:kern w:val="0"/>
                <w:szCs w:val="21"/>
              </w:rPr>
              <w:t>istics System Planning and Design</w:t>
            </w:r>
          </w:p>
        </w:tc>
        <w:tc>
          <w:tcPr>
            <w:tcW w:w="1134" w:type="dxa"/>
            <w:vAlign w:val="center"/>
          </w:tcPr>
          <w:p w14:paraId="68CD2BA1" w14:textId="57EA88A5" w:rsidR="00565EE6" w:rsidRPr="00B85EE0" w:rsidRDefault="003E1FD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w:t>
            </w:r>
            <w:r w:rsidR="00565EE6" w:rsidRPr="00B85EE0">
              <w:rPr>
                <w:rFonts w:ascii="ˎ̥" w:hAnsi="ˎ̥" w:cs="宋体" w:hint="eastAsia"/>
                <w:kern w:val="0"/>
                <w:szCs w:val="21"/>
              </w:rPr>
              <w:t>课程</w:t>
            </w:r>
          </w:p>
        </w:tc>
        <w:tc>
          <w:tcPr>
            <w:tcW w:w="698" w:type="dxa"/>
            <w:vAlign w:val="center"/>
          </w:tcPr>
          <w:p w14:paraId="220FA2EC" w14:textId="77777777" w:rsidR="00565EE6" w:rsidRPr="00B85EE0" w:rsidRDefault="00565EE6"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4CE9ECA2" w14:textId="2D829EF0" w:rsidR="00565EE6" w:rsidRPr="00B85EE0" w:rsidRDefault="009D1C20"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春</w:t>
            </w:r>
          </w:p>
        </w:tc>
        <w:tc>
          <w:tcPr>
            <w:tcW w:w="1185" w:type="dxa"/>
            <w:vAlign w:val="center"/>
          </w:tcPr>
          <w:p w14:paraId="4527E5D5" w14:textId="07182F63" w:rsidR="00565EE6" w:rsidRPr="00B85EE0" w:rsidRDefault="009D1C20"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陈国华</w:t>
            </w:r>
          </w:p>
        </w:tc>
      </w:tr>
      <w:tr w:rsidR="00B85EE0" w:rsidRPr="00B85EE0" w14:paraId="1DB8A11B" w14:textId="77777777" w:rsidTr="00E76602">
        <w:tc>
          <w:tcPr>
            <w:tcW w:w="1101" w:type="dxa"/>
            <w:vMerge/>
          </w:tcPr>
          <w:p w14:paraId="3AACF782"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18A00BCC" w14:textId="4300D20E" w:rsidR="00565EE6" w:rsidRPr="00B85EE0" w:rsidRDefault="009D1C20" w:rsidP="00E76602">
            <w:pPr>
              <w:widowControl/>
              <w:spacing w:before="100" w:beforeAutospacing="1" w:after="100" w:afterAutospacing="1"/>
              <w:jc w:val="left"/>
              <w:rPr>
                <w:kern w:val="0"/>
                <w:sz w:val="20"/>
                <w:szCs w:val="21"/>
              </w:rPr>
            </w:pPr>
            <w:r w:rsidRPr="00B85EE0">
              <w:rPr>
                <w:kern w:val="0"/>
                <w:sz w:val="20"/>
                <w:szCs w:val="21"/>
              </w:rPr>
              <w:t>430137C005</w:t>
            </w:r>
          </w:p>
        </w:tc>
        <w:tc>
          <w:tcPr>
            <w:tcW w:w="3130" w:type="dxa"/>
          </w:tcPr>
          <w:p w14:paraId="4EF15538" w14:textId="38A0F20E" w:rsidR="00565EE6" w:rsidRPr="00B85EE0" w:rsidRDefault="00565EE6" w:rsidP="008209F3">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物流与供应链管理</w:t>
            </w:r>
            <w:r w:rsidR="001C47C7" w:rsidRPr="00B85EE0">
              <w:rPr>
                <w:rFonts w:ascii="ˎ̥" w:hAnsi="ˎ̥" w:cs="宋体"/>
                <w:kern w:val="0"/>
                <w:szCs w:val="21"/>
              </w:rPr>
              <w:t xml:space="preserve"> </w:t>
            </w:r>
            <w:r w:rsidR="00097BE4" w:rsidRPr="00B85EE0">
              <w:rPr>
                <w:rFonts w:ascii="ˎ̥" w:hAnsi="ˎ̥" w:cs="宋体"/>
                <w:kern w:val="0"/>
                <w:szCs w:val="21"/>
              </w:rPr>
              <w:br/>
            </w:r>
            <w:r w:rsidR="001C47C7" w:rsidRPr="00B85EE0">
              <w:rPr>
                <w:rFonts w:ascii="ˎ̥" w:hAnsi="ˎ̥" w:cs="宋体"/>
                <w:kern w:val="0"/>
                <w:szCs w:val="21"/>
              </w:rPr>
              <w:t>Logistics and Supply Chain Management</w:t>
            </w:r>
          </w:p>
        </w:tc>
        <w:tc>
          <w:tcPr>
            <w:tcW w:w="1134" w:type="dxa"/>
            <w:vAlign w:val="center"/>
          </w:tcPr>
          <w:p w14:paraId="1B5F2375" w14:textId="11F07475" w:rsidR="00565EE6" w:rsidRPr="00B85EE0" w:rsidRDefault="003E1FD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案例</w:t>
            </w:r>
            <w:r w:rsidR="00565EE6" w:rsidRPr="00B85EE0">
              <w:rPr>
                <w:rFonts w:ascii="ˎ̥" w:hAnsi="ˎ̥" w:cs="宋体" w:hint="eastAsia"/>
                <w:kern w:val="0"/>
                <w:szCs w:val="21"/>
              </w:rPr>
              <w:t>课程</w:t>
            </w:r>
          </w:p>
        </w:tc>
        <w:tc>
          <w:tcPr>
            <w:tcW w:w="698" w:type="dxa"/>
            <w:vAlign w:val="center"/>
          </w:tcPr>
          <w:p w14:paraId="2BDFF860" w14:textId="77777777" w:rsidR="00565EE6" w:rsidRPr="00B85EE0" w:rsidRDefault="00565EE6"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4A484F8B" w14:textId="51331201" w:rsidR="00565EE6" w:rsidRPr="00B85EE0" w:rsidRDefault="00DC544A"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春</w:t>
            </w:r>
          </w:p>
        </w:tc>
        <w:tc>
          <w:tcPr>
            <w:tcW w:w="1185" w:type="dxa"/>
            <w:vAlign w:val="center"/>
          </w:tcPr>
          <w:p w14:paraId="53206B13" w14:textId="0944A394" w:rsidR="00565EE6" w:rsidRPr="00B85EE0" w:rsidRDefault="00C92B5A"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徐</w:t>
            </w:r>
            <w:r w:rsidRPr="00B85EE0">
              <w:rPr>
                <w:rFonts w:ascii="ˎ̥" w:hAnsi="ˎ̥" w:cs="宋体" w:hint="eastAsia"/>
                <w:kern w:val="0"/>
                <w:szCs w:val="21"/>
              </w:rPr>
              <w:t xml:space="preserve"> </w:t>
            </w:r>
            <w:r w:rsidRPr="00B85EE0">
              <w:rPr>
                <w:rFonts w:ascii="ˎ̥" w:hAnsi="ˎ̥" w:cs="宋体" w:hint="eastAsia"/>
                <w:kern w:val="0"/>
                <w:szCs w:val="21"/>
              </w:rPr>
              <w:t>峰</w:t>
            </w:r>
          </w:p>
        </w:tc>
      </w:tr>
      <w:tr w:rsidR="00B85EE0" w:rsidRPr="00B85EE0" w14:paraId="5C667BDA" w14:textId="77777777" w:rsidTr="00E76602">
        <w:trPr>
          <w:trHeight w:val="113"/>
        </w:trPr>
        <w:tc>
          <w:tcPr>
            <w:tcW w:w="1101" w:type="dxa"/>
            <w:vMerge/>
          </w:tcPr>
          <w:p w14:paraId="5C333375"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3349FDB9" w14:textId="2A44882D" w:rsidR="00565EE6" w:rsidRPr="00B85EE0" w:rsidRDefault="009D1C20" w:rsidP="00E76602">
            <w:pPr>
              <w:widowControl/>
              <w:spacing w:before="100" w:beforeAutospacing="1" w:after="100" w:afterAutospacing="1"/>
              <w:jc w:val="left"/>
              <w:rPr>
                <w:kern w:val="0"/>
                <w:sz w:val="20"/>
                <w:szCs w:val="21"/>
              </w:rPr>
            </w:pPr>
            <w:r w:rsidRPr="00B85EE0">
              <w:rPr>
                <w:kern w:val="0"/>
                <w:sz w:val="20"/>
                <w:szCs w:val="21"/>
              </w:rPr>
              <w:t>430141C004</w:t>
            </w:r>
          </w:p>
        </w:tc>
        <w:tc>
          <w:tcPr>
            <w:tcW w:w="3130" w:type="dxa"/>
          </w:tcPr>
          <w:p w14:paraId="38978377" w14:textId="1172D4E9" w:rsidR="00565EE6" w:rsidRPr="00B85EE0" w:rsidRDefault="00565EE6" w:rsidP="00012E5C">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运输与配送管理</w:t>
            </w:r>
            <w:r w:rsidR="005D311B" w:rsidRPr="00B85EE0">
              <w:rPr>
                <w:rFonts w:ascii="ˎ̥" w:hAnsi="ˎ̥" w:cs="宋体"/>
                <w:kern w:val="0"/>
                <w:szCs w:val="21"/>
              </w:rPr>
              <w:t xml:space="preserve"> </w:t>
            </w:r>
            <w:r w:rsidR="00097BE4" w:rsidRPr="00B85EE0">
              <w:rPr>
                <w:rFonts w:ascii="ˎ̥" w:hAnsi="ˎ̥" w:cs="宋体"/>
                <w:kern w:val="0"/>
                <w:szCs w:val="21"/>
              </w:rPr>
              <w:br/>
            </w:r>
            <w:r w:rsidR="00B941E9" w:rsidRPr="00B85EE0">
              <w:rPr>
                <w:rFonts w:ascii="ˎ̥" w:hAnsi="ˎ̥" w:cs="宋体"/>
                <w:kern w:val="0"/>
                <w:szCs w:val="21"/>
              </w:rPr>
              <w:t>Transportation and Distribution Management</w:t>
            </w:r>
          </w:p>
        </w:tc>
        <w:tc>
          <w:tcPr>
            <w:tcW w:w="1134" w:type="dxa"/>
            <w:vAlign w:val="center"/>
          </w:tcPr>
          <w:p w14:paraId="279B3D3B" w14:textId="30DB1BF6" w:rsidR="00565EE6" w:rsidRPr="00B85EE0" w:rsidRDefault="003E1FD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w:t>
            </w:r>
            <w:r w:rsidR="00565EE6" w:rsidRPr="00B85EE0">
              <w:rPr>
                <w:rFonts w:ascii="ˎ̥" w:hAnsi="ˎ̥" w:cs="宋体" w:hint="eastAsia"/>
                <w:kern w:val="0"/>
                <w:szCs w:val="21"/>
              </w:rPr>
              <w:t>课程</w:t>
            </w:r>
          </w:p>
        </w:tc>
        <w:tc>
          <w:tcPr>
            <w:tcW w:w="698" w:type="dxa"/>
            <w:vAlign w:val="center"/>
          </w:tcPr>
          <w:p w14:paraId="0988C17A" w14:textId="77777777" w:rsidR="00565EE6" w:rsidRPr="00B85EE0" w:rsidRDefault="00565EE6">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5E730BE8" w14:textId="6BFB54C2" w:rsidR="00565EE6" w:rsidRPr="00B85EE0" w:rsidRDefault="009F6751">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秋</w:t>
            </w:r>
          </w:p>
        </w:tc>
        <w:tc>
          <w:tcPr>
            <w:tcW w:w="1185" w:type="dxa"/>
            <w:vAlign w:val="center"/>
          </w:tcPr>
          <w:p w14:paraId="7E9CB206" w14:textId="5001ECE6" w:rsidR="00565EE6" w:rsidRPr="00B85EE0" w:rsidRDefault="009F6751">
            <w:pPr>
              <w:widowControl/>
              <w:spacing w:before="100" w:beforeAutospacing="1" w:after="100" w:afterAutospacing="1"/>
              <w:jc w:val="center"/>
              <w:rPr>
                <w:rFonts w:ascii="ˎ̥" w:hAnsi="ˎ̥" w:cs="宋体"/>
                <w:kern w:val="0"/>
                <w:szCs w:val="21"/>
              </w:rPr>
            </w:pPr>
            <w:proofErr w:type="gramStart"/>
            <w:r w:rsidRPr="00B85EE0">
              <w:rPr>
                <w:rFonts w:ascii="ˎ̥" w:hAnsi="ˎ̥" w:cs="宋体" w:hint="eastAsia"/>
                <w:kern w:val="0"/>
                <w:szCs w:val="21"/>
              </w:rPr>
              <w:t>李敬泉</w:t>
            </w:r>
            <w:proofErr w:type="gramEnd"/>
          </w:p>
        </w:tc>
      </w:tr>
      <w:tr w:rsidR="00B85EE0" w:rsidRPr="00B85EE0" w14:paraId="5C11FA60" w14:textId="77777777" w:rsidTr="00E76602">
        <w:tc>
          <w:tcPr>
            <w:tcW w:w="1101" w:type="dxa"/>
            <w:vMerge/>
          </w:tcPr>
          <w:p w14:paraId="62AA34C8"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36B7CDA6" w14:textId="59FE7B68" w:rsidR="00565EE6" w:rsidRPr="00B85EE0" w:rsidRDefault="00AB1AB5" w:rsidP="00E76602">
            <w:pPr>
              <w:widowControl/>
              <w:spacing w:before="100" w:beforeAutospacing="1" w:after="100" w:afterAutospacing="1"/>
              <w:jc w:val="left"/>
              <w:rPr>
                <w:kern w:val="0"/>
                <w:sz w:val="20"/>
                <w:szCs w:val="21"/>
              </w:rPr>
            </w:pPr>
            <w:r w:rsidRPr="00B85EE0">
              <w:rPr>
                <w:kern w:val="0"/>
                <w:sz w:val="20"/>
                <w:szCs w:val="21"/>
              </w:rPr>
              <w:t>1201B0400</w:t>
            </w:r>
          </w:p>
        </w:tc>
        <w:tc>
          <w:tcPr>
            <w:tcW w:w="3130" w:type="dxa"/>
          </w:tcPr>
          <w:p w14:paraId="44592FD9" w14:textId="7D5EAF9B" w:rsidR="00565EE6" w:rsidRPr="00B85EE0" w:rsidRDefault="00565EE6">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物流管理信息系统</w:t>
            </w:r>
            <w:r w:rsidR="00AB1AB5" w:rsidRPr="00B85EE0">
              <w:rPr>
                <w:rFonts w:ascii="ˎ̥" w:hAnsi="ˎ̥" w:cs="宋体"/>
                <w:kern w:val="0"/>
                <w:szCs w:val="21"/>
              </w:rPr>
              <w:t xml:space="preserve"> </w:t>
            </w:r>
            <w:r w:rsidR="00097BE4" w:rsidRPr="00B85EE0">
              <w:rPr>
                <w:rFonts w:ascii="ˎ̥" w:hAnsi="ˎ̥" w:cs="宋体"/>
                <w:kern w:val="0"/>
                <w:szCs w:val="21"/>
              </w:rPr>
              <w:br/>
            </w:r>
            <w:r w:rsidR="00AB1AB5" w:rsidRPr="00B85EE0">
              <w:rPr>
                <w:rFonts w:ascii="ˎ̥" w:hAnsi="ˎ̥" w:cs="宋体"/>
                <w:kern w:val="0"/>
                <w:szCs w:val="21"/>
              </w:rPr>
              <w:t>Logistics Management Information System</w:t>
            </w:r>
          </w:p>
        </w:tc>
        <w:tc>
          <w:tcPr>
            <w:tcW w:w="1134" w:type="dxa"/>
            <w:vAlign w:val="center"/>
          </w:tcPr>
          <w:p w14:paraId="2C8D69CE" w14:textId="74FE0C6C" w:rsidR="00565EE6" w:rsidRPr="00B85EE0" w:rsidRDefault="003E1FD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常规</w:t>
            </w:r>
            <w:r w:rsidR="00565EE6" w:rsidRPr="00B85EE0">
              <w:rPr>
                <w:rFonts w:ascii="ˎ̥" w:hAnsi="ˎ̥" w:cs="宋体" w:hint="eastAsia"/>
                <w:kern w:val="0"/>
                <w:szCs w:val="21"/>
              </w:rPr>
              <w:t>课程</w:t>
            </w:r>
          </w:p>
        </w:tc>
        <w:tc>
          <w:tcPr>
            <w:tcW w:w="698" w:type="dxa"/>
            <w:vAlign w:val="center"/>
          </w:tcPr>
          <w:p w14:paraId="4820D2BC" w14:textId="23B6A633" w:rsidR="00565EE6" w:rsidRPr="00B85EE0" w:rsidRDefault="00565EE6">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2E415A67" w14:textId="7B628D80" w:rsidR="00565EE6" w:rsidRPr="00B85EE0" w:rsidRDefault="00AB1AB5">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秋</w:t>
            </w:r>
          </w:p>
        </w:tc>
        <w:tc>
          <w:tcPr>
            <w:tcW w:w="1185" w:type="dxa"/>
            <w:vAlign w:val="center"/>
          </w:tcPr>
          <w:p w14:paraId="1C35EEAC" w14:textId="0EDB5C77" w:rsidR="00565EE6" w:rsidRPr="00B85EE0" w:rsidRDefault="00AB1AB5">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陈国华</w:t>
            </w:r>
          </w:p>
        </w:tc>
      </w:tr>
      <w:tr w:rsidR="00B85EE0" w:rsidRPr="00B85EE0" w14:paraId="4D3C4B01" w14:textId="77777777" w:rsidTr="00E76602">
        <w:tc>
          <w:tcPr>
            <w:tcW w:w="1101" w:type="dxa"/>
            <w:vMerge/>
          </w:tcPr>
          <w:p w14:paraId="259A20D3"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24EA17BE" w14:textId="1C096DDD" w:rsidR="00565EE6" w:rsidRPr="00B85EE0" w:rsidRDefault="009D1C20" w:rsidP="00E76602">
            <w:pPr>
              <w:widowControl/>
              <w:spacing w:before="100" w:beforeAutospacing="1" w:after="100" w:afterAutospacing="1"/>
              <w:jc w:val="left"/>
              <w:rPr>
                <w:kern w:val="0"/>
                <w:sz w:val="20"/>
                <w:szCs w:val="21"/>
              </w:rPr>
            </w:pPr>
            <w:r w:rsidRPr="00B85EE0">
              <w:rPr>
                <w:kern w:val="0"/>
                <w:sz w:val="20"/>
                <w:szCs w:val="21"/>
              </w:rPr>
              <w:t>430141C005</w:t>
            </w:r>
          </w:p>
        </w:tc>
        <w:tc>
          <w:tcPr>
            <w:tcW w:w="3130" w:type="dxa"/>
          </w:tcPr>
          <w:p w14:paraId="439DACBD" w14:textId="3483B9A8" w:rsidR="00565EE6" w:rsidRPr="00B85EE0" w:rsidRDefault="00565EE6" w:rsidP="00FC6A75">
            <w:pPr>
              <w:ind w:leftChars="-13" w:left="-27" w:firstLineChars="13" w:firstLine="27"/>
              <w:jc w:val="left"/>
            </w:pPr>
            <w:r w:rsidRPr="00B85EE0">
              <w:rPr>
                <w:rFonts w:hint="eastAsia"/>
              </w:rPr>
              <w:t>国际物流与实务</w:t>
            </w:r>
            <w:r w:rsidR="006D141F" w:rsidRPr="00B85EE0">
              <w:t xml:space="preserve"> </w:t>
            </w:r>
            <w:r w:rsidR="00097BE4" w:rsidRPr="00B85EE0">
              <w:br/>
            </w:r>
            <w:r w:rsidR="006D141F" w:rsidRPr="00B85EE0">
              <w:t>Global Logistics and Business</w:t>
            </w:r>
          </w:p>
        </w:tc>
        <w:tc>
          <w:tcPr>
            <w:tcW w:w="1134" w:type="dxa"/>
            <w:vAlign w:val="center"/>
          </w:tcPr>
          <w:p w14:paraId="12F8AAE6" w14:textId="1E1E9566" w:rsidR="00565EE6" w:rsidRPr="00B85EE0" w:rsidRDefault="003E1FD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案例</w:t>
            </w:r>
            <w:r w:rsidR="00565EE6" w:rsidRPr="00B85EE0">
              <w:rPr>
                <w:rFonts w:ascii="ˎ̥" w:hAnsi="ˎ̥" w:cs="宋体"/>
                <w:kern w:val="0"/>
                <w:szCs w:val="21"/>
              </w:rPr>
              <w:t>课程</w:t>
            </w:r>
          </w:p>
        </w:tc>
        <w:tc>
          <w:tcPr>
            <w:tcW w:w="698" w:type="dxa"/>
            <w:vAlign w:val="center"/>
          </w:tcPr>
          <w:p w14:paraId="68C10408" w14:textId="77777777" w:rsidR="00565EE6" w:rsidRPr="00B85EE0" w:rsidRDefault="00565EE6">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4FC495E0" w14:textId="30C8848A" w:rsidR="00565EE6" w:rsidRPr="00B85EE0" w:rsidRDefault="009D1C20">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春</w:t>
            </w:r>
          </w:p>
        </w:tc>
        <w:tc>
          <w:tcPr>
            <w:tcW w:w="1185" w:type="dxa"/>
            <w:vAlign w:val="center"/>
          </w:tcPr>
          <w:p w14:paraId="43B68C97" w14:textId="7C8EFA23" w:rsidR="00565EE6" w:rsidRPr="00B85EE0" w:rsidRDefault="00C92B5A">
            <w:pPr>
              <w:widowControl/>
              <w:spacing w:before="100" w:beforeAutospacing="1" w:after="100" w:afterAutospacing="1"/>
              <w:jc w:val="center"/>
              <w:rPr>
                <w:rFonts w:ascii="ˎ̥" w:hAnsi="ˎ̥" w:cs="宋体"/>
                <w:kern w:val="0"/>
                <w:szCs w:val="21"/>
              </w:rPr>
            </w:pPr>
            <w:proofErr w:type="gramStart"/>
            <w:r w:rsidRPr="00B85EE0">
              <w:rPr>
                <w:rFonts w:ascii="ˎ̥" w:hAnsi="ˎ̥" w:cs="宋体" w:hint="eastAsia"/>
                <w:kern w:val="0"/>
                <w:szCs w:val="21"/>
              </w:rPr>
              <w:t>李敬泉</w:t>
            </w:r>
            <w:proofErr w:type="gramEnd"/>
            <w:r w:rsidR="00C470B2" w:rsidRPr="00B85EE0">
              <w:rPr>
                <w:rFonts w:eastAsia="楷体_GB2312"/>
                <w:kern w:val="0"/>
                <w:szCs w:val="21"/>
              </w:rPr>
              <w:t>/</w:t>
            </w:r>
            <w:r w:rsidR="00C470B2" w:rsidRPr="00B85EE0">
              <w:rPr>
                <w:rFonts w:ascii="楷体_GB2312" w:eastAsia="楷体_GB2312" w:hAnsi="宋体" w:hint="eastAsia"/>
                <w:kern w:val="0"/>
                <w:szCs w:val="21"/>
              </w:rPr>
              <w:t>刘帆</w:t>
            </w:r>
          </w:p>
        </w:tc>
      </w:tr>
      <w:tr w:rsidR="00B85EE0" w:rsidRPr="00B85EE0" w14:paraId="436971E9" w14:textId="77777777" w:rsidTr="00E76602">
        <w:tc>
          <w:tcPr>
            <w:tcW w:w="1101" w:type="dxa"/>
            <w:vMerge/>
          </w:tcPr>
          <w:p w14:paraId="1D165083"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7C1B81AF" w14:textId="44E596E9" w:rsidR="00565EE6" w:rsidRPr="00B85EE0" w:rsidRDefault="00565EE6" w:rsidP="00E76602">
            <w:pPr>
              <w:widowControl/>
              <w:spacing w:before="100" w:beforeAutospacing="1" w:after="100" w:afterAutospacing="1"/>
              <w:jc w:val="left"/>
              <w:rPr>
                <w:kern w:val="0"/>
                <w:sz w:val="20"/>
                <w:szCs w:val="21"/>
              </w:rPr>
            </w:pPr>
          </w:p>
        </w:tc>
        <w:tc>
          <w:tcPr>
            <w:tcW w:w="3130" w:type="dxa"/>
          </w:tcPr>
          <w:p w14:paraId="464B1D72" w14:textId="3C762EAF" w:rsidR="00565EE6" w:rsidRPr="00B85EE0" w:rsidRDefault="00565EE6" w:rsidP="00361F61">
            <w:pPr>
              <w:jc w:val="left"/>
            </w:pPr>
            <w:r w:rsidRPr="00B85EE0">
              <w:rPr>
                <w:rFonts w:hint="eastAsia"/>
              </w:rPr>
              <w:t>全球外包与采购管理</w:t>
            </w:r>
            <w:r w:rsidR="00BC53B6" w:rsidRPr="00B85EE0">
              <w:t xml:space="preserve"> </w:t>
            </w:r>
            <w:r w:rsidR="00097BE4" w:rsidRPr="00B85EE0">
              <w:br/>
            </w:r>
            <w:r w:rsidR="00BC53B6" w:rsidRPr="00B85EE0">
              <w:t>Global Sourcing and Procurement Management</w:t>
            </w:r>
          </w:p>
        </w:tc>
        <w:tc>
          <w:tcPr>
            <w:tcW w:w="1134" w:type="dxa"/>
            <w:vAlign w:val="center"/>
          </w:tcPr>
          <w:p w14:paraId="4AB57674" w14:textId="5CD0CC37" w:rsidR="00565EE6" w:rsidRPr="00B85EE0" w:rsidRDefault="003E1FD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案例</w:t>
            </w:r>
            <w:r w:rsidR="00565EE6" w:rsidRPr="00B85EE0">
              <w:rPr>
                <w:rFonts w:ascii="ˎ̥" w:hAnsi="ˎ̥" w:cs="宋体" w:hint="eastAsia"/>
                <w:kern w:val="0"/>
                <w:szCs w:val="21"/>
              </w:rPr>
              <w:t>课程</w:t>
            </w:r>
          </w:p>
        </w:tc>
        <w:tc>
          <w:tcPr>
            <w:tcW w:w="698" w:type="dxa"/>
            <w:vAlign w:val="center"/>
          </w:tcPr>
          <w:p w14:paraId="2E8E2A64" w14:textId="77777777" w:rsidR="00565EE6" w:rsidRPr="00B85EE0" w:rsidRDefault="00565EE6">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1EFD0789" w14:textId="05E42C57" w:rsidR="00565EE6" w:rsidRPr="00B85EE0" w:rsidRDefault="00565EE6">
            <w:pPr>
              <w:widowControl/>
              <w:spacing w:before="100" w:beforeAutospacing="1" w:after="100" w:afterAutospacing="1"/>
              <w:jc w:val="center"/>
              <w:rPr>
                <w:rFonts w:ascii="ˎ̥" w:hAnsi="ˎ̥" w:cs="宋体"/>
                <w:kern w:val="0"/>
                <w:szCs w:val="21"/>
              </w:rPr>
            </w:pPr>
          </w:p>
        </w:tc>
        <w:tc>
          <w:tcPr>
            <w:tcW w:w="1185" w:type="dxa"/>
            <w:vAlign w:val="center"/>
          </w:tcPr>
          <w:p w14:paraId="6C16D800" w14:textId="1D85C812" w:rsidR="00565EE6" w:rsidRPr="00B85EE0" w:rsidRDefault="00565EE6">
            <w:pPr>
              <w:widowControl/>
              <w:spacing w:before="100" w:beforeAutospacing="1" w:after="100" w:afterAutospacing="1"/>
              <w:jc w:val="center"/>
              <w:rPr>
                <w:rFonts w:ascii="ˎ̥" w:hAnsi="ˎ̥" w:cs="宋体"/>
                <w:kern w:val="0"/>
                <w:szCs w:val="21"/>
              </w:rPr>
            </w:pPr>
          </w:p>
        </w:tc>
      </w:tr>
      <w:tr w:rsidR="00B85EE0" w:rsidRPr="00B85EE0" w14:paraId="7F27F4F2" w14:textId="77777777" w:rsidTr="00E76602">
        <w:tc>
          <w:tcPr>
            <w:tcW w:w="1101" w:type="dxa"/>
            <w:vMerge w:val="restart"/>
            <w:tcBorders>
              <w:top w:val="double" w:sz="4" w:space="0" w:color="auto"/>
            </w:tcBorders>
            <w:vAlign w:val="center"/>
          </w:tcPr>
          <w:p w14:paraId="168EDC39" w14:textId="77777777" w:rsidR="00565EE6" w:rsidRPr="00B85EE0" w:rsidRDefault="00565EE6">
            <w:pPr>
              <w:widowControl/>
              <w:spacing w:before="100" w:beforeAutospacing="1" w:after="100" w:afterAutospacing="1"/>
              <w:jc w:val="center"/>
              <w:rPr>
                <w:rFonts w:ascii="ˎ̥" w:hAnsi="ˎ̥" w:cs="宋体"/>
                <w:b/>
                <w:kern w:val="0"/>
                <w:szCs w:val="21"/>
              </w:rPr>
            </w:pPr>
          </w:p>
          <w:p w14:paraId="01A32C49" w14:textId="77777777" w:rsidR="00565EE6" w:rsidRPr="00B85EE0" w:rsidRDefault="00565EE6">
            <w:pPr>
              <w:widowControl/>
              <w:spacing w:before="100" w:beforeAutospacing="1" w:after="100" w:afterAutospacing="1"/>
              <w:jc w:val="center"/>
              <w:rPr>
                <w:rFonts w:ascii="ˎ̥" w:hAnsi="ˎ̥" w:cs="宋体"/>
                <w:b/>
                <w:kern w:val="0"/>
                <w:szCs w:val="21"/>
              </w:rPr>
            </w:pPr>
          </w:p>
          <w:p w14:paraId="6BE69B1F" w14:textId="77777777" w:rsidR="00565EE6" w:rsidRPr="00B85EE0" w:rsidRDefault="00565EE6">
            <w:pPr>
              <w:widowControl/>
              <w:spacing w:before="100" w:beforeAutospacing="1" w:after="100" w:afterAutospacing="1"/>
              <w:jc w:val="center"/>
              <w:rPr>
                <w:rFonts w:ascii="ˎ̥" w:hAnsi="ˎ̥" w:cs="宋体"/>
                <w:b/>
                <w:kern w:val="0"/>
                <w:szCs w:val="21"/>
              </w:rPr>
            </w:pPr>
          </w:p>
          <w:p w14:paraId="08D9F3B8" w14:textId="3B7F648F" w:rsidR="00565EE6" w:rsidRPr="00B85EE0" w:rsidRDefault="00C92B5A">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各类选修课程</w:t>
            </w:r>
          </w:p>
          <w:p w14:paraId="2C6797D0" w14:textId="77777777" w:rsidR="00565EE6" w:rsidRPr="00B85EE0" w:rsidRDefault="00565EE6">
            <w:pPr>
              <w:widowControl/>
              <w:spacing w:before="100" w:beforeAutospacing="1" w:after="100" w:afterAutospacing="1"/>
              <w:jc w:val="center"/>
              <w:rPr>
                <w:rFonts w:ascii="ˎ̥" w:hAnsi="ˎ̥" w:cs="宋体"/>
                <w:b/>
                <w:kern w:val="0"/>
                <w:szCs w:val="21"/>
              </w:rPr>
            </w:pPr>
            <w:r w:rsidRPr="00B85EE0">
              <w:rPr>
                <w:rFonts w:ascii="ˎ̥" w:hAnsi="ˎ̥" w:cs="宋体" w:hint="eastAsia"/>
                <w:b/>
                <w:kern w:val="0"/>
                <w:szCs w:val="21"/>
              </w:rPr>
              <w:t>（</w:t>
            </w:r>
            <w:r w:rsidRPr="00B85EE0">
              <w:rPr>
                <w:rFonts w:ascii="ˎ̥" w:hAnsi="ˎ̥" w:cs="宋体" w:hint="eastAsia"/>
                <w:b/>
                <w:kern w:val="0"/>
                <w:szCs w:val="21"/>
              </w:rPr>
              <w:t>D</w:t>
            </w:r>
            <w:r w:rsidRPr="00B85EE0">
              <w:rPr>
                <w:rFonts w:ascii="ˎ̥" w:hAnsi="ˎ̥" w:cs="宋体" w:hint="eastAsia"/>
                <w:b/>
                <w:kern w:val="0"/>
                <w:szCs w:val="21"/>
              </w:rPr>
              <w:t>类）</w:t>
            </w:r>
          </w:p>
        </w:tc>
        <w:tc>
          <w:tcPr>
            <w:tcW w:w="8130" w:type="dxa"/>
            <w:gridSpan w:val="6"/>
            <w:tcBorders>
              <w:top w:val="double" w:sz="4" w:space="0" w:color="auto"/>
            </w:tcBorders>
            <w:vAlign w:val="center"/>
          </w:tcPr>
          <w:p w14:paraId="1D37C25C" w14:textId="6425197E" w:rsidR="00565EE6" w:rsidRPr="00B85EE0" w:rsidRDefault="00565EE6" w:rsidP="00871C4B">
            <w:pPr>
              <w:widowControl/>
              <w:spacing w:before="100" w:beforeAutospacing="1" w:after="100" w:afterAutospacing="1"/>
              <w:jc w:val="center"/>
              <w:rPr>
                <w:b/>
                <w:kern w:val="0"/>
                <w:sz w:val="20"/>
                <w:szCs w:val="21"/>
              </w:rPr>
            </w:pPr>
            <w:r w:rsidRPr="00B85EE0">
              <w:rPr>
                <w:b/>
                <w:kern w:val="0"/>
                <w:szCs w:val="21"/>
              </w:rPr>
              <w:t>实际能力培养训练课程</w:t>
            </w:r>
          </w:p>
        </w:tc>
      </w:tr>
      <w:tr w:rsidR="00B85EE0" w:rsidRPr="00B85EE0" w14:paraId="58521488" w14:textId="77777777" w:rsidTr="00E76602">
        <w:tc>
          <w:tcPr>
            <w:tcW w:w="1101" w:type="dxa"/>
            <w:vMerge/>
          </w:tcPr>
          <w:p w14:paraId="3AECEA97" w14:textId="77777777" w:rsidR="00565EE6" w:rsidRPr="00B85EE0" w:rsidRDefault="00565EE6">
            <w:pPr>
              <w:widowControl/>
              <w:spacing w:before="100" w:beforeAutospacing="1" w:after="100" w:afterAutospacing="1"/>
              <w:jc w:val="left"/>
              <w:rPr>
                <w:rFonts w:ascii="ˎ̥" w:hAnsi="ˎ̥" w:cs="宋体"/>
                <w:kern w:val="0"/>
                <w:szCs w:val="21"/>
              </w:rPr>
            </w:pPr>
          </w:p>
        </w:tc>
        <w:tc>
          <w:tcPr>
            <w:tcW w:w="1275" w:type="dxa"/>
            <w:vAlign w:val="center"/>
          </w:tcPr>
          <w:p w14:paraId="2DF0744E" w14:textId="7E4FE98F" w:rsidR="00565EE6" w:rsidRPr="00B85EE0" w:rsidRDefault="00565EE6" w:rsidP="00E76602">
            <w:pPr>
              <w:widowControl/>
              <w:spacing w:before="100" w:beforeAutospacing="1" w:after="100" w:afterAutospacing="1"/>
              <w:jc w:val="left"/>
              <w:rPr>
                <w:kern w:val="0"/>
                <w:sz w:val="20"/>
                <w:szCs w:val="21"/>
              </w:rPr>
            </w:pPr>
          </w:p>
        </w:tc>
        <w:tc>
          <w:tcPr>
            <w:tcW w:w="3130" w:type="dxa"/>
          </w:tcPr>
          <w:p w14:paraId="7CAA98D1" w14:textId="1CE9C273" w:rsidR="00565EE6" w:rsidRPr="00B85EE0" w:rsidRDefault="00565EE6" w:rsidP="00981087">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物流战略与咨询</w:t>
            </w:r>
            <w:r w:rsidR="002D2716" w:rsidRPr="00B85EE0">
              <w:rPr>
                <w:rFonts w:ascii="ˎ̥" w:hAnsi="ˎ̥" w:cs="宋体"/>
                <w:kern w:val="0"/>
                <w:szCs w:val="21"/>
              </w:rPr>
              <w:t xml:space="preserve"> </w:t>
            </w:r>
            <w:r w:rsidR="00097BE4" w:rsidRPr="00B85EE0">
              <w:rPr>
                <w:rFonts w:ascii="ˎ̥" w:hAnsi="ˎ̥" w:cs="宋体"/>
                <w:kern w:val="0"/>
                <w:szCs w:val="21"/>
              </w:rPr>
              <w:br/>
            </w:r>
            <w:r w:rsidR="002D2716" w:rsidRPr="00B85EE0">
              <w:rPr>
                <w:rFonts w:ascii="ˎ̥" w:hAnsi="ˎ̥" w:cs="宋体"/>
                <w:kern w:val="0"/>
                <w:szCs w:val="21"/>
              </w:rPr>
              <w:t xml:space="preserve">Strategic </w:t>
            </w:r>
            <w:r w:rsidR="00981087" w:rsidRPr="00B85EE0">
              <w:rPr>
                <w:rFonts w:ascii="ˎ̥" w:hAnsi="ˎ̥" w:cs="宋体"/>
                <w:kern w:val="0"/>
                <w:szCs w:val="21"/>
              </w:rPr>
              <w:t>and</w:t>
            </w:r>
            <w:r w:rsidR="00981087" w:rsidRPr="00B85EE0">
              <w:rPr>
                <w:rFonts w:ascii="ˎ̥" w:hAnsi="ˎ̥" w:cs="宋体" w:hint="eastAsia"/>
                <w:kern w:val="0"/>
                <w:szCs w:val="21"/>
              </w:rPr>
              <w:t xml:space="preserve"> Consu</w:t>
            </w:r>
            <w:r w:rsidR="00981087" w:rsidRPr="00B85EE0">
              <w:rPr>
                <w:rFonts w:ascii="ˎ̥" w:hAnsi="ˎ̥" w:cs="宋体"/>
                <w:kern w:val="0"/>
                <w:szCs w:val="21"/>
              </w:rPr>
              <w:t xml:space="preserve">lting Management in Logistics </w:t>
            </w:r>
          </w:p>
        </w:tc>
        <w:tc>
          <w:tcPr>
            <w:tcW w:w="1134" w:type="dxa"/>
            <w:vAlign w:val="center"/>
          </w:tcPr>
          <w:p w14:paraId="37B58AE1" w14:textId="6BC21A24" w:rsidR="00565EE6" w:rsidRPr="00B85EE0" w:rsidRDefault="00565EE6"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案例课程</w:t>
            </w:r>
          </w:p>
        </w:tc>
        <w:tc>
          <w:tcPr>
            <w:tcW w:w="698" w:type="dxa"/>
            <w:vAlign w:val="center"/>
          </w:tcPr>
          <w:p w14:paraId="4A9DA471" w14:textId="79516301" w:rsidR="00565EE6" w:rsidRPr="00B85EE0" w:rsidRDefault="00565EE6">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1CBA6090" w14:textId="5FB27850" w:rsidR="00565EE6" w:rsidRPr="00B85EE0" w:rsidRDefault="00B82DDC">
            <w:pPr>
              <w:widowControl/>
              <w:spacing w:before="100" w:beforeAutospacing="1" w:after="100" w:afterAutospacing="1"/>
              <w:jc w:val="center"/>
              <w:rPr>
                <w:rFonts w:ascii="ˎ̥" w:hAnsi="ˎ̥" w:cs="宋体"/>
                <w:kern w:val="0"/>
                <w:szCs w:val="21"/>
              </w:rPr>
            </w:pPr>
            <w:r w:rsidRPr="00B85EE0">
              <w:rPr>
                <w:rFonts w:ascii="ˎ̥" w:hAnsi="ˎ̥" w:cs="宋体"/>
                <w:kern w:val="0"/>
                <w:szCs w:val="21"/>
              </w:rPr>
              <w:t>春</w:t>
            </w:r>
          </w:p>
        </w:tc>
        <w:tc>
          <w:tcPr>
            <w:tcW w:w="1185" w:type="dxa"/>
            <w:vAlign w:val="center"/>
          </w:tcPr>
          <w:p w14:paraId="3517422A" w14:textId="67D1F235" w:rsidR="00565EE6" w:rsidRPr="00B85EE0" w:rsidRDefault="003E1FDA">
            <w:pPr>
              <w:widowControl/>
              <w:spacing w:before="100" w:beforeAutospacing="1" w:after="100" w:afterAutospacing="1"/>
              <w:jc w:val="center"/>
              <w:rPr>
                <w:rFonts w:ascii="ˎ̥" w:hAnsi="ˎ̥" w:cs="宋体"/>
                <w:kern w:val="0"/>
                <w:szCs w:val="21"/>
              </w:rPr>
            </w:pPr>
            <w:proofErr w:type="gramStart"/>
            <w:r w:rsidRPr="00B85EE0">
              <w:rPr>
                <w:rFonts w:ascii="ˎ̥" w:hAnsi="ˎ̥" w:cs="宋体" w:hint="eastAsia"/>
                <w:kern w:val="0"/>
                <w:szCs w:val="21"/>
              </w:rPr>
              <w:t>李敬泉</w:t>
            </w:r>
            <w:proofErr w:type="gramEnd"/>
          </w:p>
        </w:tc>
      </w:tr>
      <w:tr w:rsidR="00B85EE0" w:rsidRPr="00B85EE0" w14:paraId="1684917A" w14:textId="77777777" w:rsidTr="00E76602">
        <w:trPr>
          <w:trHeight w:val="334"/>
        </w:trPr>
        <w:tc>
          <w:tcPr>
            <w:tcW w:w="1101" w:type="dxa"/>
            <w:vMerge/>
          </w:tcPr>
          <w:p w14:paraId="534AB184" w14:textId="77777777" w:rsidR="00DC544A" w:rsidRPr="00B85EE0" w:rsidRDefault="00DC544A">
            <w:pPr>
              <w:widowControl/>
              <w:spacing w:before="100" w:beforeAutospacing="1" w:after="100" w:afterAutospacing="1"/>
              <w:jc w:val="left"/>
              <w:rPr>
                <w:rFonts w:ascii="ˎ̥" w:hAnsi="ˎ̥" w:cs="宋体"/>
                <w:kern w:val="0"/>
                <w:szCs w:val="21"/>
              </w:rPr>
            </w:pPr>
          </w:p>
        </w:tc>
        <w:tc>
          <w:tcPr>
            <w:tcW w:w="1275" w:type="dxa"/>
            <w:vAlign w:val="center"/>
          </w:tcPr>
          <w:p w14:paraId="73890618" w14:textId="6EC46F28" w:rsidR="00DC544A" w:rsidRPr="00B85EE0" w:rsidRDefault="009D1C20" w:rsidP="00E76602">
            <w:pPr>
              <w:widowControl/>
              <w:spacing w:before="100" w:beforeAutospacing="1" w:after="100" w:afterAutospacing="1"/>
              <w:jc w:val="left"/>
              <w:rPr>
                <w:kern w:val="0"/>
                <w:sz w:val="20"/>
                <w:szCs w:val="21"/>
              </w:rPr>
            </w:pPr>
            <w:r w:rsidRPr="00B85EE0">
              <w:rPr>
                <w:kern w:val="0"/>
                <w:sz w:val="20"/>
                <w:szCs w:val="21"/>
              </w:rPr>
              <w:t>430137D001</w:t>
            </w:r>
          </w:p>
        </w:tc>
        <w:tc>
          <w:tcPr>
            <w:tcW w:w="3130" w:type="dxa"/>
          </w:tcPr>
          <w:p w14:paraId="6ABBAB32" w14:textId="15BFEB1B" w:rsidR="00DC544A" w:rsidRPr="00B85EE0" w:rsidRDefault="00DC544A">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物资管理</w:t>
            </w:r>
            <w:r w:rsidR="00394B62" w:rsidRPr="00B85EE0">
              <w:rPr>
                <w:rFonts w:ascii="ˎ̥" w:hAnsi="ˎ̥" w:cs="宋体"/>
                <w:kern w:val="0"/>
                <w:szCs w:val="21"/>
              </w:rPr>
              <w:t xml:space="preserve"> </w:t>
            </w:r>
            <w:r w:rsidR="00703D7D" w:rsidRPr="00B85EE0">
              <w:rPr>
                <w:rFonts w:ascii="ˎ̥" w:hAnsi="ˎ̥" w:cs="宋体"/>
                <w:kern w:val="0"/>
                <w:szCs w:val="21"/>
              </w:rPr>
              <w:br/>
            </w:r>
            <w:r w:rsidR="00394B62" w:rsidRPr="00B85EE0">
              <w:rPr>
                <w:rFonts w:ascii="ˎ̥" w:hAnsi="ˎ̥" w:cs="宋体"/>
                <w:kern w:val="0"/>
                <w:szCs w:val="21"/>
              </w:rPr>
              <w:t>Materials Management</w:t>
            </w:r>
          </w:p>
        </w:tc>
        <w:tc>
          <w:tcPr>
            <w:tcW w:w="1134" w:type="dxa"/>
            <w:vAlign w:val="center"/>
          </w:tcPr>
          <w:p w14:paraId="3CA38D55" w14:textId="4AD606C8" w:rsidR="00DC544A" w:rsidRPr="00B85EE0" w:rsidRDefault="00DC544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实践课程</w:t>
            </w:r>
          </w:p>
        </w:tc>
        <w:tc>
          <w:tcPr>
            <w:tcW w:w="698" w:type="dxa"/>
            <w:vAlign w:val="center"/>
          </w:tcPr>
          <w:p w14:paraId="6971CC7E" w14:textId="0FCF0AFD" w:rsidR="00DC544A" w:rsidRPr="00B85EE0" w:rsidRDefault="00DC544A">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4DBEFD13" w14:textId="591FCA4E" w:rsidR="00DC544A" w:rsidRPr="00B85EE0" w:rsidRDefault="00B215CD">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春</w:t>
            </w:r>
          </w:p>
        </w:tc>
        <w:tc>
          <w:tcPr>
            <w:tcW w:w="1185" w:type="dxa"/>
            <w:vAlign w:val="center"/>
          </w:tcPr>
          <w:p w14:paraId="32FFB30C" w14:textId="2955BC26" w:rsidR="00DC544A" w:rsidRPr="00B85EE0" w:rsidRDefault="00B215CD">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徐</w:t>
            </w:r>
            <w:r w:rsidRPr="00B85EE0">
              <w:rPr>
                <w:rFonts w:ascii="ˎ̥" w:hAnsi="ˎ̥" w:cs="宋体" w:hint="eastAsia"/>
                <w:kern w:val="0"/>
                <w:szCs w:val="21"/>
              </w:rPr>
              <w:t xml:space="preserve"> </w:t>
            </w:r>
            <w:r w:rsidRPr="00B85EE0">
              <w:rPr>
                <w:rFonts w:ascii="ˎ̥" w:hAnsi="ˎ̥" w:cs="宋体" w:hint="eastAsia"/>
                <w:kern w:val="0"/>
                <w:szCs w:val="21"/>
              </w:rPr>
              <w:t>峰</w:t>
            </w:r>
          </w:p>
        </w:tc>
      </w:tr>
      <w:tr w:rsidR="00B85EE0" w:rsidRPr="00B85EE0" w14:paraId="1B476189" w14:textId="77777777" w:rsidTr="00954514">
        <w:trPr>
          <w:trHeight w:val="334"/>
        </w:trPr>
        <w:tc>
          <w:tcPr>
            <w:tcW w:w="1101" w:type="dxa"/>
            <w:vMerge/>
          </w:tcPr>
          <w:p w14:paraId="0A71BCDB" w14:textId="77777777" w:rsidR="00DC544A" w:rsidRPr="00B85EE0" w:rsidRDefault="00DC544A">
            <w:pPr>
              <w:widowControl/>
              <w:spacing w:before="100" w:beforeAutospacing="1" w:after="100" w:afterAutospacing="1"/>
              <w:jc w:val="left"/>
              <w:rPr>
                <w:rFonts w:ascii="ˎ̥" w:hAnsi="ˎ̥" w:cs="宋体"/>
                <w:kern w:val="0"/>
                <w:szCs w:val="21"/>
              </w:rPr>
            </w:pPr>
          </w:p>
        </w:tc>
        <w:tc>
          <w:tcPr>
            <w:tcW w:w="1275" w:type="dxa"/>
            <w:vAlign w:val="center"/>
          </w:tcPr>
          <w:p w14:paraId="4866C139" w14:textId="7BD488DF" w:rsidR="00DC544A" w:rsidRPr="00B85EE0" w:rsidRDefault="001E6799" w:rsidP="00954514">
            <w:pPr>
              <w:widowControl/>
              <w:spacing w:before="100" w:beforeAutospacing="1" w:after="100" w:afterAutospacing="1"/>
              <w:jc w:val="left"/>
              <w:rPr>
                <w:kern w:val="0"/>
                <w:sz w:val="20"/>
                <w:szCs w:val="21"/>
              </w:rPr>
            </w:pPr>
            <w:r w:rsidRPr="00B85EE0">
              <w:rPr>
                <w:kern w:val="0"/>
                <w:sz w:val="20"/>
                <w:szCs w:val="21"/>
              </w:rPr>
              <w:t>430137D003</w:t>
            </w:r>
          </w:p>
        </w:tc>
        <w:tc>
          <w:tcPr>
            <w:tcW w:w="3130" w:type="dxa"/>
          </w:tcPr>
          <w:p w14:paraId="290F933B" w14:textId="4ED56535" w:rsidR="00DC544A" w:rsidRPr="00B85EE0" w:rsidRDefault="00DC544A">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组织行为与人力资源管理</w:t>
            </w:r>
            <w:r w:rsidR="00DD24E4" w:rsidRPr="00B85EE0">
              <w:rPr>
                <w:rFonts w:ascii="ˎ̥" w:hAnsi="ˎ̥" w:cs="宋体" w:hint="eastAsia"/>
                <w:kern w:val="0"/>
                <w:szCs w:val="21"/>
              </w:rPr>
              <w:t xml:space="preserve"> </w:t>
            </w:r>
            <w:r w:rsidR="00097BE4" w:rsidRPr="00B85EE0">
              <w:rPr>
                <w:rFonts w:ascii="ˎ̥" w:hAnsi="ˎ̥" w:cs="宋体"/>
                <w:kern w:val="0"/>
                <w:szCs w:val="21"/>
              </w:rPr>
              <w:br/>
            </w:r>
            <w:r w:rsidR="00DD24E4" w:rsidRPr="00B85EE0">
              <w:rPr>
                <w:rFonts w:ascii="ˎ̥" w:hAnsi="ˎ̥" w:cs="宋体" w:hint="eastAsia"/>
                <w:kern w:val="0"/>
                <w:szCs w:val="21"/>
              </w:rPr>
              <w:t>O</w:t>
            </w:r>
            <w:r w:rsidR="00DD24E4" w:rsidRPr="00B85EE0">
              <w:rPr>
                <w:rFonts w:ascii="ˎ̥" w:hAnsi="ˎ̥" w:cs="宋体"/>
                <w:kern w:val="0"/>
                <w:szCs w:val="21"/>
              </w:rPr>
              <w:t>rganization Behavior and Human Resource Management</w:t>
            </w:r>
          </w:p>
        </w:tc>
        <w:tc>
          <w:tcPr>
            <w:tcW w:w="1134" w:type="dxa"/>
            <w:vAlign w:val="center"/>
          </w:tcPr>
          <w:p w14:paraId="55900B02" w14:textId="1C15BC72" w:rsidR="00DC544A" w:rsidRPr="00B85EE0" w:rsidRDefault="00DC544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实践课程</w:t>
            </w:r>
          </w:p>
        </w:tc>
        <w:tc>
          <w:tcPr>
            <w:tcW w:w="698" w:type="dxa"/>
            <w:vAlign w:val="center"/>
          </w:tcPr>
          <w:p w14:paraId="12033DFF" w14:textId="77777777" w:rsidR="00DC544A" w:rsidRPr="00B85EE0" w:rsidRDefault="00DC544A">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216E1331" w14:textId="785434E6" w:rsidR="00DC544A" w:rsidRPr="00B85EE0" w:rsidRDefault="00C71D7A">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春</w:t>
            </w:r>
          </w:p>
        </w:tc>
        <w:tc>
          <w:tcPr>
            <w:tcW w:w="1185" w:type="dxa"/>
            <w:vAlign w:val="center"/>
          </w:tcPr>
          <w:p w14:paraId="16E2F115" w14:textId="779E72B4" w:rsidR="00DC544A" w:rsidRPr="00B85EE0" w:rsidRDefault="00C71D7A">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李</w:t>
            </w:r>
            <w:r w:rsidRPr="00B85EE0">
              <w:rPr>
                <w:rFonts w:ascii="ˎ̥" w:hAnsi="ˎ̥" w:cs="宋体" w:hint="eastAsia"/>
                <w:kern w:val="0"/>
                <w:szCs w:val="21"/>
              </w:rPr>
              <w:t xml:space="preserve"> </w:t>
            </w:r>
            <w:r w:rsidRPr="00B85EE0">
              <w:rPr>
                <w:rFonts w:ascii="ˎ̥" w:hAnsi="ˎ̥" w:cs="宋体" w:hint="eastAsia"/>
                <w:kern w:val="0"/>
                <w:szCs w:val="21"/>
              </w:rPr>
              <w:t>迁</w:t>
            </w:r>
          </w:p>
        </w:tc>
      </w:tr>
      <w:tr w:rsidR="00B85EE0" w:rsidRPr="00B85EE0" w14:paraId="4A5901BD" w14:textId="77777777" w:rsidTr="00954514">
        <w:trPr>
          <w:trHeight w:val="20"/>
        </w:trPr>
        <w:tc>
          <w:tcPr>
            <w:tcW w:w="1101" w:type="dxa"/>
            <w:vMerge/>
          </w:tcPr>
          <w:p w14:paraId="1C75935F" w14:textId="77777777" w:rsidR="00DC544A" w:rsidRPr="00B85EE0" w:rsidRDefault="00DC544A">
            <w:pPr>
              <w:widowControl/>
              <w:spacing w:before="100" w:beforeAutospacing="1" w:after="100" w:afterAutospacing="1"/>
              <w:jc w:val="left"/>
              <w:rPr>
                <w:rFonts w:ascii="ˎ̥" w:hAnsi="ˎ̥" w:cs="宋体"/>
                <w:kern w:val="0"/>
                <w:szCs w:val="21"/>
              </w:rPr>
            </w:pPr>
          </w:p>
        </w:tc>
        <w:tc>
          <w:tcPr>
            <w:tcW w:w="1275" w:type="dxa"/>
            <w:vAlign w:val="center"/>
          </w:tcPr>
          <w:p w14:paraId="65A36BBE" w14:textId="12486122" w:rsidR="00DC544A" w:rsidRPr="00B85EE0" w:rsidRDefault="00D268C4" w:rsidP="00954514">
            <w:pPr>
              <w:widowControl/>
              <w:spacing w:before="100" w:beforeAutospacing="1" w:after="100" w:afterAutospacing="1"/>
              <w:jc w:val="left"/>
              <w:rPr>
                <w:kern w:val="0"/>
                <w:sz w:val="20"/>
                <w:szCs w:val="21"/>
              </w:rPr>
            </w:pPr>
            <w:r w:rsidRPr="00B85EE0">
              <w:rPr>
                <w:kern w:val="0"/>
                <w:sz w:val="20"/>
                <w:szCs w:val="21"/>
              </w:rPr>
              <w:t>430141D002</w:t>
            </w:r>
          </w:p>
        </w:tc>
        <w:tc>
          <w:tcPr>
            <w:tcW w:w="3130" w:type="dxa"/>
          </w:tcPr>
          <w:p w14:paraId="496935C2" w14:textId="6B987B44" w:rsidR="00DC544A" w:rsidRPr="00B85EE0" w:rsidRDefault="00DC544A" w:rsidP="00152551">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资源管理</w:t>
            </w:r>
            <w:r w:rsidR="006A1621" w:rsidRPr="00B85EE0">
              <w:rPr>
                <w:rFonts w:ascii="ˎ̥" w:hAnsi="ˎ̥" w:cs="宋体" w:hint="eastAsia"/>
                <w:kern w:val="0"/>
                <w:szCs w:val="21"/>
              </w:rPr>
              <w:t xml:space="preserve"> </w:t>
            </w:r>
            <w:r w:rsidR="00097BE4" w:rsidRPr="00B85EE0">
              <w:rPr>
                <w:rFonts w:ascii="ˎ̥" w:hAnsi="ˎ̥" w:cs="宋体"/>
                <w:kern w:val="0"/>
                <w:szCs w:val="21"/>
              </w:rPr>
              <w:br/>
            </w:r>
            <w:r w:rsidR="006A1621" w:rsidRPr="00B85EE0">
              <w:rPr>
                <w:rFonts w:ascii="ˎ̥" w:hAnsi="ˎ̥" w:cs="宋体" w:hint="eastAsia"/>
                <w:kern w:val="0"/>
                <w:szCs w:val="21"/>
              </w:rPr>
              <w:t>Re</w:t>
            </w:r>
            <w:r w:rsidR="006A1621" w:rsidRPr="00B85EE0">
              <w:rPr>
                <w:rFonts w:ascii="ˎ̥" w:hAnsi="ˎ̥" w:cs="宋体"/>
                <w:kern w:val="0"/>
                <w:szCs w:val="21"/>
              </w:rPr>
              <w:t>source Management</w:t>
            </w:r>
          </w:p>
        </w:tc>
        <w:tc>
          <w:tcPr>
            <w:tcW w:w="1134" w:type="dxa"/>
            <w:vAlign w:val="center"/>
          </w:tcPr>
          <w:p w14:paraId="6440363B" w14:textId="1ED6CDCC" w:rsidR="00DC544A" w:rsidRPr="00B85EE0" w:rsidRDefault="00DC544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实践课程</w:t>
            </w:r>
          </w:p>
        </w:tc>
        <w:tc>
          <w:tcPr>
            <w:tcW w:w="698" w:type="dxa"/>
            <w:vAlign w:val="center"/>
          </w:tcPr>
          <w:p w14:paraId="0E6D5EB6" w14:textId="77777777" w:rsidR="00DC544A" w:rsidRPr="00B85EE0" w:rsidRDefault="00DC544A">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14D72777" w14:textId="7DC32047" w:rsidR="00DC544A" w:rsidRPr="00B85EE0" w:rsidRDefault="00D268C4">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春</w:t>
            </w:r>
          </w:p>
        </w:tc>
        <w:tc>
          <w:tcPr>
            <w:tcW w:w="1185" w:type="dxa"/>
            <w:vAlign w:val="center"/>
          </w:tcPr>
          <w:p w14:paraId="1D11AE50" w14:textId="1FCCB3EB" w:rsidR="00DC544A" w:rsidRPr="00B85EE0" w:rsidRDefault="006413E7">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周跃进</w:t>
            </w:r>
          </w:p>
        </w:tc>
      </w:tr>
      <w:tr w:rsidR="00B85EE0" w:rsidRPr="00B85EE0" w14:paraId="1A2C09E7" w14:textId="77777777" w:rsidTr="00954514">
        <w:trPr>
          <w:trHeight w:val="20"/>
        </w:trPr>
        <w:tc>
          <w:tcPr>
            <w:tcW w:w="1101" w:type="dxa"/>
            <w:vMerge/>
          </w:tcPr>
          <w:p w14:paraId="53A47EDC" w14:textId="77777777" w:rsidR="00DC544A" w:rsidRPr="00B85EE0" w:rsidRDefault="00DC544A">
            <w:pPr>
              <w:widowControl/>
              <w:spacing w:before="100" w:beforeAutospacing="1" w:after="100" w:afterAutospacing="1"/>
              <w:jc w:val="left"/>
              <w:rPr>
                <w:rFonts w:ascii="ˎ̥" w:hAnsi="ˎ̥" w:cs="宋体"/>
                <w:kern w:val="0"/>
                <w:szCs w:val="21"/>
              </w:rPr>
            </w:pPr>
          </w:p>
        </w:tc>
        <w:tc>
          <w:tcPr>
            <w:tcW w:w="1275" w:type="dxa"/>
            <w:vAlign w:val="center"/>
          </w:tcPr>
          <w:p w14:paraId="68A39789" w14:textId="1BD5590E" w:rsidR="00DC544A" w:rsidRPr="00B85EE0" w:rsidRDefault="00DC544A" w:rsidP="00954514">
            <w:pPr>
              <w:widowControl/>
              <w:spacing w:before="100" w:beforeAutospacing="1" w:after="100" w:afterAutospacing="1"/>
              <w:jc w:val="left"/>
              <w:rPr>
                <w:kern w:val="0"/>
                <w:sz w:val="20"/>
                <w:szCs w:val="21"/>
              </w:rPr>
            </w:pPr>
          </w:p>
        </w:tc>
        <w:tc>
          <w:tcPr>
            <w:tcW w:w="3130" w:type="dxa"/>
          </w:tcPr>
          <w:p w14:paraId="66F945E6" w14:textId="0DB0F13B" w:rsidR="00DC544A" w:rsidRPr="00B85EE0" w:rsidRDefault="00DC544A">
            <w:pPr>
              <w:widowControl/>
              <w:spacing w:before="100" w:beforeAutospacing="1" w:after="100" w:afterAutospacing="1"/>
              <w:jc w:val="left"/>
              <w:rPr>
                <w:rFonts w:ascii="ˎ̥" w:hAnsi="ˎ̥" w:cs="宋体"/>
                <w:kern w:val="0"/>
                <w:szCs w:val="21"/>
                <w:highlight w:val="yellow"/>
              </w:rPr>
            </w:pPr>
          </w:p>
        </w:tc>
        <w:tc>
          <w:tcPr>
            <w:tcW w:w="1134" w:type="dxa"/>
            <w:vAlign w:val="center"/>
          </w:tcPr>
          <w:p w14:paraId="03FB6E50" w14:textId="5C1E33AA" w:rsidR="00DC544A" w:rsidRPr="00B85EE0" w:rsidRDefault="00DC544A" w:rsidP="004E6A4B">
            <w:pPr>
              <w:widowControl/>
              <w:spacing w:before="100" w:beforeAutospacing="1" w:after="100" w:afterAutospacing="1"/>
              <w:jc w:val="center"/>
              <w:rPr>
                <w:rFonts w:ascii="ˎ̥" w:hAnsi="ˎ̥" w:cs="宋体"/>
                <w:kern w:val="0"/>
                <w:szCs w:val="21"/>
                <w:highlight w:val="yellow"/>
              </w:rPr>
            </w:pPr>
          </w:p>
        </w:tc>
        <w:tc>
          <w:tcPr>
            <w:tcW w:w="698" w:type="dxa"/>
            <w:vAlign w:val="center"/>
          </w:tcPr>
          <w:p w14:paraId="5FC399CC" w14:textId="0FEEED9C" w:rsidR="00DC544A" w:rsidRPr="00B85EE0" w:rsidRDefault="00DC544A">
            <w:pPr>
              <w:widowControl/>
              <w:spacing w:before="100" w:beforeAutospacing="1" w:after="100" w:afterAutospacing="1"/>
              <w:jc w:val="center"/>
              <w:rPr>
                <w:rFonts w:ascii="ˎ̥" w:hAnsi="ˎ̥" w:cs="宋体"/>
                <w:kern w:val="0"/>
                <w:szCs w:val="21"/>
                <w:highlight w:val="yellow"/>
              </w:rPr>
            </w:pPr>
          </w:p>
        </w:tc>
        <w:tc>
          <w:tcPr>
            <w:tcW w:w="708" w:type="dxa"/>
            <w:vAlign w:val="center"/>
          </w:tcPr>
          <w:p w14:paraId="6DF023CA" w14:textId="418F0594" w:rsidR="00DC544A" w:rsidRPr="00B85EE0" w:rsidRDefault="00DC544A">
            <w:pPr>
              <w:widowControl/>
              <w:spacing w:before="100" w:beforeAutospacing="1" w:after="100" w:afterAutospacing="1"/>
              <w:jc w:val="center"/>
              <w:rPr>
                <w:rFonts w:ascii="ˎ̥" w:hAnsi="ˎ̥" w:cs="宋体"/>
                <w:kern w:val="0"/>
                <w:szCs w:val="21"/>
                <w:highlight w:val="yellow"/>
              </w:rPr>
            </w:pPr>
          </w:p>
        </w:tc>
        <w:tc>
          <w:tcPr>
            <w:tcW w:w="1185" w:type="dxa"/>
            <w:vAlign w:val="center"/>
          </w:tcPr>
          <w:p w14:paraId="3099DFD0" w14:textId="26D5E2DF" w:rsidR="00DC544A" w:rsidRPr="00B85EE0" w:rsidRDefault="00DC544A">
            <w:pPr>
              <w:widowControl/>
              <w:spacing w:before="100" w:beforeAutospacing="1" w:after="100" w:afterAutospacing="1"/>
              <w:jc w:val="center"/>
              <w:rPr>
                <w:rFonts w:ascii="ˎ̥" w:hAnsi="ˎ̥" w:cs="宋体"/>
                <w:kern w:val="0"/>
                <w:szCs w:val="21"/>
                <w:highlight w:val="yellow"/>
              </w:rPr>
            </w:pPr>
          </w:p>
        </w:tc>
      </w:tr>
      <w:tr w:rsidR="00B85EE0" w:rsidRPr="00B85EE0" w14:paraId="56E6C907" w14:textId="77777777" w:rsidTr="00954514">
        <w:tc>
          <w:tcPr>
            <w:tcW w:w="1101" w:type="dxa"/>
            <w:vMerge/>
          </w:tcPr>
          <w:p w14:paraId="2684A681" w14:textId="77777777" w:rsidR="00DC544A" w:rsidRPr="00B85EE0" w:rsidRDefault="00DC544A">
            <w:pPr>
              <w:widowControl/>
              <w:spacing w:before="100" w:beforeAutospacing="1" w:after="100" w:afterAutospacing="1"/>
              <w:jc w:val="left"/>
              <w:rPr>
                <w:rFonts w:ascii="ˎ̥" w:hAnsi="ˎ̥" w:cs="宋体"/>
                <w:kern w:val="0"/>
                <w:szCs w:val="21"/>
              </w:rPr>
            </w:pPr>
          </w:p>
        </w:tc>
        <w:tc>
          <w:tcPr>
            <w:tcW w:w="1275" w:type="dxa"/>
            <w:vAlign w:val="center"/>
          </w:tcPr>
          <w:p w14:paraId="49F4768F" w14:textId="4FF6C83F" w:rsidR="00DC544A" w:rsidRPr="00B85EE0" w:rsidRDefault="00931A8B" w:rsidP="00954514">
            <w:pPr>
              <w:widowControl/>
              <w:tabs>
                <w:tab w:val="left" w:pos="551"/>
              </w:tabs>
              <w:spacing w:before="100" w:beforeAutospacing="1" w:after="100" w:afterAutospacing="1"/>
              <w:jc w:val="left"/>
              <w:rPr>
                <w:kern w:val="0"/>
                <w:sz w:val="20"/>
                <w:szCs w:val="21"/>
              </w:rPr>
            </w:pPr>
            <w:r w:rsidRPr="00B85EE0">
              <w:rPr>
                <w:rFonts w:ascii="ˎ̥" w:hAnsi="ˎ̥" w:cs="宋体"/>
                <w:kern w:val="0"/>
                <w:sz w:val="19"/>
                <w:szCs w:val="21"/>
              </w:rPr>
              <w:t>430137D007</w:t>
            </w:r>
          </w:p>
        </w:tc>
        <w:tc>
          <w:tcPr>
            <w:tcW w:w="3130" w:type="dxa"/>
          </w:tcPr>
          <w:p w14:paraId="427521AB" w14:textId="53BDD7D0" w:rsidR="00DC544A" w:rsidRPr="00B85EE0" w:rsidRDefault="00DC544A" w:rsidP="006A2E74">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系统建模与仿真</w:t>
            </w:r>
            <w:r w:rsidR="003B7537" w:rsidRPr="00B85EE0">
              <w:rPr>
                <w:rFonts w:ascii="ˎ̥" w:hAnsi="ˎ̥" w:cs="宋体"/>
                <w:kern w:val="0"/>
                <w:szCs w:val="21"/>
              </w:rPr>
              <w:t xml:space="preserve"> </w:t>
            </w:r>
            <w:r w:rsidR="00097BE4" w:rsidRPr="00B85EE0">
              <w:rPr>
                <w:rFonts w:ascii="ˎ̥" w:hAnsi="ˎ̥" w:cs="宋体"/>
                <w:kern w:val="0"/>
                <w:szCs w:val="21"/>
              </w:rPr>
              <w:br/>
            </w:r>
            <w:r w:rsidR="003B7537" w:rsidRPr="00B85EE0">
              <w:rPr>
                <w:rFonts w:ascii="ˎ̥" w:hAnsi="ˎ̥" w:cs="宋体"/>
                <w:kern w:val="0"/>
                <w:szCs w:val="21"/>
              </w:rPr>
              <w:t>System Modeling and Simulation</w:t>
            </w:r>
          </w:p>
        </w:tc>
        <w:tc>
          <w:tcPr>
            <w:tcW w:w="1134" w:type="dxa"/>
            <w:vAlign w:val="center"/>
          </w:tcPr>
          <w:p w14:paraId="22996F2B" w14:textId="76B14604" w:rsidR="00DC544A" w:rsidRPr="00B85EE0" w:rsidRDefault="00DC544A"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实践课程</w:t>
            </w:r>
          </w:p>
        </w:tc>
        <w:tc>
          <w:tcPr>
            <w:tcW w:w="698" w:type="dxa"/>
            <w:vAlign w:val="center"/>
          </w:tcPr>
          <w:p w14:paraId="734A9A7C" w14:textId="77777777" w:rsidR="00DC544A" w:rsidRPr="00B85EE0" w:rsidRDefault="00DC544A" w:rsidP="0052131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2</w:t>
            </w:r>
          </w:p>
        </w:tc>
        <w:tc>
          <w:tcPr>
            <w:tcW w:w="708" w:type="dxa"/>
            <w:vAlign w:val="center"/>
          </w:tcPr>
          <w:p w14:paraId="10158D66" w14:textId="51EABD11" w:rsidR="00DC544A" w:rsidRPr="00B85EE0" w:rsidRDefault="003B7537" w:rsidP="0052131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秋</w:t>
            </w:r>
          </w:p>
        </w:tc>
        <w:tc>
          <w:tcPr>
            <w:tcW w:w="1185" w:type="dxa"/>
            <w:vAlign w:val="center"/>
          </w:tcPr>
          <w:p w14:paraId="25DE2965" w14:textId="3B8338E6" w:rsidR="00DC544A" w:rsidRPr="00B85EE0" w:rsidRDefault="006413E7" w:rsidP="006413E7">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李民</w:t>
            </w:r>
          </w:p>
        </w:tc>
      </w:tr>
      <w:tr w:rsidR="00B85EE0" w:rsidRPr="00B85EE0" w14:paraId="3C8CF949" w14:textId="77777777" w:rsidTr="00FF3CF9">
        <w:tc>
          <w:tcPr>
            <w:tcW w:w="1101" w:type="dxa"/>
            <w:vMerge/>
          </w:tcPr>
          <w:p w14:paraId="6EBAFA5D" w14:textId="77777777" w:rsidR="00B85EE0" w:rsidRPr="00B85EE0" w:rsidRDefault="00B85EE0">
            <w:pPr>
              <w:widowControl/>
              <w:spacing w:before="100" w:beforeAutospacing="1" w:after="100" w:afterAutospacing="1"/>
              <w:jc w:val="left"/>
              <w:rPr>
                <w:rFonts w:ascii="ˎ̥" w:hAnsi="ˎ̥" w:cs="宋体"/>
                <w:kern w:val="0"/>
                <w:szCs w:val="21"/>
              </w:rPr>
            </w:pPr>
          </w:p>
        </w:tc>
        <w:tc>
          <w:tcPr>
            <w:tcW w:w="1275" w:type="dxa"/>
          </w:tcPr>
          <w:p w14:paraId="59C7C6CB" w14:textId="5ECD958B" w:rsidR="00B85EE0" w:rsidRPr="00B85EE0" w:rsidRDefault="00B85EE0" w:rsidP="00713EB2">
            <w:pPr>
              <w:widowControl/>
              <w:tabs>
                <w:tab w:val="left" w:pos="551"/>
              </w:tabs>
              <w:spacing w:before="100" w:beforeAutospacing="1" w:after="100" w:afterAutospacing="1"/>
              <w:jc w:val="left"/>
              <w:rPr>
                <w:kern w:val="0"/>
                <w:sz w:val="20"/>
                <w:szCs w:val="21"/>
              </w:rPr>
            </w:pPr>
          </w:p>
        </w:tc>
        <w:tc>
          <w:tcPr>
            <w:tcW w:w="3130" w:type="dxa"/>
          </w:tcPr>
          <w:p w14:paraId="757F7119" w14:textId="6C804BEE" w:rsidR="00B85EE0" w:rsidRPr="00B85EE0" w:rsidRDefault="00B85EE0" w:rsidP="00D1422E">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领域前沿与企业实践讲座</w:t>
            </w:r>
            <w:r w:rsidRPr="00B85EE0">
              <w:rPr>
                <w:rFonts w:ascii="ˎ̥" w:hAnsi="ˎ̥" w:cs="宋体"/>
                <w:kern w:val="0"/>
                <w:szCs w:val="21"/>
              </w:rPr>
              <w:t xml:space="preserve"> </w:t>
            </w:r>
            <w:r w:rsidRPr="00B85EE0">
              <w:rPr>
                <w:rFonts w:ascii="ˎ̥" w:hAnsi="ˎ̥" w:cs="宋体"/>
                <w:kern w:val="0"/>
                <w:szCs w:val="21"/>
              </w:rPr>
              <w:br/>
            </w:r>
            <w:r w:rsidRPr="00B85EE0">
              <w:rPr>
                <w:rFonts w:ascii="ˎ̥" w:hAnsi="ˎ̥" w:cs="宋体"/>
                <w:kern w:val="0"/>
                <w:szCs w:val="21"/>
              </w:rPr>
              <w:lastRenderedPageBreak/>
              <w:t>Frontiers and Seminars on Logistics</w:t>
            </w:r>
          </w:p>
        </w:tc>
        <w:tc>
          <w:tcPr>
            <w:tcW w:w="1134" w:type="dxa"/>
            <w:vAlign w:val="center"/>
          </w:tcPr>
          <w:p w14:paraId="3522CCCF" w14:textId="10EDDFA0" w:rsidR="00B85EE0" w:rsidRPr="00B85EE0" w:rsidRDefault="00B85EE0"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lastRenderedPageBreak/>
              <w:t>案例课程</w:t>
            </w:r>
          </w:p>
        </w:tc>
        <w:tc>
          <w:tcPr>
            <w:tcW w:w="698" w:type="dxa"/>
            <w:vAlign w:val="center"/>
          </w:tcPr>
          <w:p w14:paraId="1317FD70" w14:textId="10A8C1D6" w:rsidR="00B85EE0" w:rsidRPr="00B85EE0" w:rsidRDefault="00B85EE0"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1</w:t>
            </w:r>
          </w:p>
        </w:tc>
        <w:tc>
          <w:tcPr>
            <w:tcW w:w="708" w:type="dxa"/>
            <w:vAlign w:val="center"/>
          </w:tcPr>
          <w:p w14:paraId="1A627C2B" w14:textId="3AB2F2EF" w:rsidR="00B85EE0" w:rsidRPr="00B85EE0" w:rsidRDefault="00B85EE0" w:rsidP="00D1422E">
            <w:pPr>
              <w:widowControl/>
              <w:spacing w:before="100" w:beforeAutospacing="1" w:after="100" w:afterAutospacing="1"/>
              <w:jc w:val="center"/>
              <w:rPr>
                <w:rFonts w:ascii="ˎ̥" w:hAnsi="ˎ̥" w:cs="宋体"/>
                <w:kern w:val="0"/>
                <w:szCs w:val="21"/>
              </w:rPr>
            </w:pPr>
          </w:p>
        </w:tc>
        <w:tc>
          <w:tcPr>
            <w:tcW w:w="1185" w:type="dxa"/>
            <w:vAlign w:val="center"/>
          </w:tcPr>
          <w:p w14:paraId="4F42463A" w14:textId="6EA7E96D" w:rsidR="00B85EE0" w:rsidRPr="00B85EE0" w:rsidRDefault="00B85EE0" w:rsidP="00D1422E">
            <w:pPr>
              <w:widowControl/>
              <w:spacing w:before="100" w:beforeAutospacing="1" w:after="100" w:afterAutospacing="1"/>
              <w:jc w:val="center"/>
              <w:rPr>
                <w:rFonts w:ascii="ˎ̥" w:hAnsi="ˎ̥" w:cs="宋体"/>
                <w:kern w:val="0"/>
                <w:szCs w:val="21"/>
              </w:rPr>
            </w:pPr>
          </w:p>
        </w:tc>
      </w:tr>
      <w:tr w:rsidR="00B85EE0" w:rsidRPr="00B85EE0" w14:paraId="2E8963F3" w14:textId="77777777" w:rsidTr="00FF3CF9">
        <w:tc>
          <w:tcPr>
            <w:tcW w:w="1101" w:type="dxa"/>
            <w:vMerge/>
          </w:tcPr>
          <w:p w14:paraId="074433AC" w14:textId="77777777" w:rsidR="00B85EE0" w:rsidRPr="00B85EE0" w:rsidRDefault="00B85EE0">
            <w:pPr>
              <w:widowControl/>
              <w:spacing w:before="100" w:beforeAutospacing="1" w:after="100" w:afterAutospacing="1"/>
              <w:jc w:val="left"/>
              <w:rPr>
                <w:rFonts w:ascii="ˎ̥" w:hAnsi="ˎ̥" w:cs="宋体"/>
                <w:kern w:val="0"/>
                <w:szCs w:val="21"/>
              </w:rPr>
            </w:pPr>
          </w:p>
        </w:tc>
        <w:tc>
          <w:tcPr>
            <w:tcW w:w="1275" w:type="dxa"/>
          </w:tcPr>
          <w:p w14:paraId="5E7F1244" w14:textId="67F14213" w:rsidR="00B85EE0" w:rsidRPr="00B85EE0" w:rsidRDefault="00B85EE0" w:rsidP="00954514">
            <w:pPr>
              <w:widowControl/>
              <w:spacing w:before="100" w:beforeAutospacing="1" w:after="100" w:afterAutospacing="1"/>
              <w:jc w:val="left"/>
              <w:rPr>
                <w:kern w:val="0"/>
                <w:sz w:val="20"/>
                <w:szCs w:val="21"/>
              </w:rPr>
            </w:pPr>
          </w:p>
        </w:tc>
        <w:tc>
          <w:tcPr>
            <w:tcW w:w="3130" w:type="dxa"/>
          </w:tcPr>
          <w:p w14:paraId="4BECB12A" w14:textId="3520F7E0" w:rsidR="00B85EE0" w:rsidRPr="00B85EE0" w:rsidRDefault="00B85EE0" w:rsidP="001160B9">
            <w:pPr>
              <w:widowControl/>
              <w:jc w:val="left"/>
              <w:rPr>
                <w:rFonts w:ascii="ˎ̥" w:hAnsi="ˎ̥" w:cs="宋体"/>
                <w:kern w:val="0"/>
                <w:szCs w:val="21"/>
              </w:rPr>
            </w:pPr>
            <w:r w:rsidRPr="00B85EE0">
              <w:rPr>
                <w:rFonts w:ascii="ˎ̥" w:hAnsi="ˎ̥" w:cs="宋体" w:hint="eastAsia"/>
                <w:kern w:val="0"/>
                <w:szCs w:val="21"/>
              </w:rPr>
              <w:t>企业实习</w:t>
            </w:r>
            <w:r w:rsidRPr="00B85EE0">
              <w:rPr>
                <w:rFonts w:ascii="ˎ̥" w:hAnsi="ˎ̥" w:cs="宋体"/>
                <w:kern w:val="0"/>
                <w:szCs w:val="21"/>
              </w:rPr>
              <w:br/>
              <w:t>Internship</w:t>
            </w:r>
          </w:p>
        </w:tc>
        <w:tc>
          <w:tcPr>
            <w:tcW w:w="1134" w:type="dxa"/>
            <w:vAlign w:val="center"/>
          </w:tcPr>
          <w:p w14:paraId="525578C4" w14:textId="4CD20AA4" w:rsidR="00B85EE0" w:rsidRPr="00B85EE0" w:rsidRDefault="00B85EE0" w:rsidP="004E6A4B">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实践课程</w:t>
            </w:r>
          </w:p>
        </w:tc>
        <w:tc>
          <w:tcPr>
            <w:tcW w:w="698" w:type="dxa"/>
            <w:vAlign w:val="center"/>
          </w:tcPr>
          <w:p w14:paraId="3406CF3F" w14:textId="30EF0D3F" w:rsidR="00B85EE0" w:rsidRPr="00B85EE0" w:rsidRDefault="00B85EE0"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4</w:t>
            </w:r>
          </w:p>
        </w:tc>
        <w:tc>
          <w:tcPr>
            <w:tcW w:w="708" w:type="dxa"/>
            <w:vAlign w:val="center"/>
          </w:tcPr>
          <w:p w14:paraId="044967C7" w14:textId="1CE23F7B" w:rsidR="00B85EE0" w:rsidRPr="00B85EE0" w:rsidRDefault="00B85EE0" w:rsidP="00D1422E">
            <w:pPr>
              <w:widowControl/>
              <w:spacing w:before="100" w:beforeAutospacing="1" w:after="100" w:afterAutospacing="1"/>
              <w:jc w:val="center"/>
              <w:rPr>
                <w:rFonts w:ascii="ˎ̥" w:hAnsi="ˎ̥" w:cs="宋体"/>
                <w:kern w:val="0"/>
                <w:szCs w:val="21"/>
              </w:rPr>
            </w:pPr>
          </w:p>
        </w:tc>
        <w:tc>
          <w:tcPr>
            <w:tcW w:w="1185" w:type="dxa"/>
            <w:vAlign w:val="center"/>
          </w:tcPr>
          <w:p w14:paraId="0F1EE023" w14:textId="2EAA150C" w:rsidR="00B85EE0" w:rsidRPr="00B85EE0" w:rsidRDefault="00B85EE0" w:rsidP="00D1422E">
            <w:pPr>
              <w:widowControl/>
              <w:spacing w:before="100" w:beforeAutospacing="1" w:after="100" w:afterAutospacing="1"/>
              <w:jc w:val="center"/>
              <w:rPr>
                <w:rFonts w:ascii="ˎ̥" w:hAnsi="ˎ̥" w:cs="宋体"/>
                <w:kern w:val="0"/>
                <w:szCs w:val="21"/>
              </w:rPr>
            </w:pPr>
          </w:p>
        </w:tc>
      </w:tr>
      <w:tr w:rsidR="00B85EE0" w:rsidRPr="00B85EE0" w14:paraId="070337E4" w14:textId="77777777" w:rsidTr="00FF3CF9">
        <w:tc>
          <w:tcPr>
            <w:tcW w:w="1101" w:type="dxa"/>
            <w:vMerge/>
          </w:tcPr>
          <w:p w14:paraId="57B91536" w14:textId="77777777" w:rsidR="00B85EE0" w:rsidRPr="00B85EE0" w:rsidRDefault="00B85EE0">
            <w:pPr>
              <w:widowControl/>
              <w:spacing w:before="100" w:beforeAutospacing="1" w:after="100" w:afterAutospacing="1"/>
              <w:jc w:val="left"/>
              <w:rPr>
                <w:rFonts w:ascii="ˎ̥" w:hAnsi="ˎ̥" w:cs="宋体"/>
                <w:kern w:val="0"/>
                <w:szCs w:val="21"/>
              </w:rPr>
            </w:pPr>
          </w:p>
        </w:tc>
        <w:tc>
          <w:tcPr>
            <w:tcW w:w="1275" w:type="dxa"/>
          </w:tcPr>
          <w:p w14:paraId="726FAF00" w14:textId="4DF62C26" w:rsidR="00B85EE0" w:rsidRPr="00B85EE0" w:rsidRDefault="00B85EE0" w:rsidP="002E1C6A">
            <w:pPr>
              <w:widowControl/>
              <w:spacing w:before="100" w:beforeAutospacing="1" w:after="100" w:afterAutospacing="1"/>
              <w:jc w:val="left"/>
              <w:rPr>
                <w:kern w:val="0"/>
                <w:sz w:val="20"/>
                <w:szCs w:val="21"/>
              </w:rPr>
            </w:pPr>
          </w:p>
        </w:tc>
        <w:tc>
          <w:tcPr>
            <w:tcW w:w="3130" w:type="dxa"/>
          </w:tcPr>
          <w:p w14:paraId="419992E7" w14:textId="59C4A80E" w:rsidR="00B85EE0" w:rsidRPr="00B85EE0" w:rsidRDefault="00B85EE0" w:rsidP="000670B6">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其他管理科学与工程类课程</w:t>
            </w:r>
          </w:p>
        </w:tc>
        <w:tc>
          <w:tcPr>
            <w:tcW w:w="1134" w:type="dxa"/>
          </w:tcPr>
          <w:p w14:paraId="3BA58428" w14:textId="68700ACF" w:rsidR="00B85EE0" w:rsidRPr="00B85EE0" w:rsidRDefault="00B85EE0" w:rsidP="004E6A4B">
            <w:pPr>
              <w:widowControl/>
              <w:spacing w:before="100" w:beforeAutospacing="1" w:after="100" w:afterAutospacing="1"/>
              <w:jc w:val="center"/>
              <w:rPr>
                <w:rFonts w:ascii="ˎ̥" w:hAnsi="ˎ̥" w:cs="宋体"/>
                <w:kern w:val="0"/>
                <w:szCs w:val="21"/>
              </w:rPr>
            </w:pPr>
          </w:p>
        </w:tc>
        <w:tc>
          <w:tcPr>
            <w:tcW w:w="698" w:type="dxa"/>
            <w:vAlign w:val="center"/>
          </w:tcPr>
          <w:p w14:paraId="57CBBD02" w14:textId="2C243AC7" w:rsidR="00B85EE0" w:rsidRPr="00B85EE0" w:rsidRDefault="00B85EE0" w:rsidP="002224A0">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0</w:t>
            </w:r>
            <w:r w:rsidRPr="00B85EE0">
              <w:rPr>
                <w:rFonts w:ascii="ˎ̥" w:hAnsi="ˎ̥" w:cs="宋体" w:hint="eastAsia"/>
                <w:kern w:val="0"/>
                <w:szCs w:val="21"/>
              </w:rPr>
              <w:t>～</w:t>
            </w:r>
            <w:r w:rsidRPr="00B85EE0">
              <w:rPr>
                <w:rFonts w:ascii="ˎ̥" w:hAnsi="ˎ̥" w:cs="宋体" w:hint="eastAsia"/>
                <w:kern w:val="0"/>
                <w:szCs w:val="21"/>
              </w:rPr>
              <w:t>5</w:t>
            </w:r>
          </w:p>
        </w:tc>
        <w:tc>
          <w:tcPr>
            <w:tcW w:w="708" w:type="dxa"/>
            <w:vAlign w:val="center"/>
          </w:tcPr>
          <w:p w14:paraId="3E1EE4B2" w14:textId="7EF37987" w:rsidR="00B85EE0" w:rsidRPr="00B85EE0" w:rsidRDefault="00B85EE0" w:rsidP="002224A0">
            <w:pPr>
              <w:widowControl/>
              <w:spacing w:before="100" w:beforeAutospacing="1" w:after="100" w:afterAutospacing="1"/>
              <w:jc w:val="center"/>
              <w:rPr>
                <w:rFonts w:ascii="ˎ̥" w:hAnsi="ˎ̥" w:cs="宋体"/>
                <w:kern w:val="0"/>
                <w:szCs w:val="21"/>
              </w:rPr>
            </w:pPr>
          </w:p>
        </w:tc>
        <w:tc>
          <w:tcPr>
            <w:tcW w:w="1185" w:type="dxa"/>
            <w:vAlign w:val="center"/>
          </w:tcPr>
          <w:p w14:paraId="42385AE1" w14:textId="5D8A2934" w:rsidR="00B85EE0" w:rsidRPr="00B85EE0" w:rsidRDefault="00B85EE0" w:rsidP="002224A0">
            <w:pPr>
              <w:widowControl/>
              <w:spacing w:before="100" w:beforeAutospacing="1" w:after="100" w:afterAutospacing="1"/>
              <w:jc w:val="center"/>
              <w:rPr>
                <w:rFonts w:ascii="ˎ̥" w:hAnsi="ˎ̥" w:cs="宋体"/>
                <w:kern w:val="0"/>
                <w:szCs w:val="21"/>
              </w:rPr>
            </w:pPr>
          </w:p>
        </w:tc>
      </w:tr>
      <w:tr w:rsidR="00B85EE0" w:rsidRPr="00B85EE0" w14:paraId="29F51C0B" w14:textId="77777777" w:rsidTr="00FF3CF9">
        <w:tc>
          <w:tcPr>
            <w:tcW w:w="1101" w:type="dxa"/>
            <w:vMerge/>
          </w:tcPr>
          <w:p w14:paraId="2183EA9D" w14:textId="77777777" w:rsidR="00B85EE0" w:rsidRPr="00B85EE0" w:rsidRDefault="00B85EE0">
            <w:pPr>
              <w:widowControl/>
              <w:spacing w:before="100" w:beforeAutospacing="1" w:after="100" w:afterAutospacing="1"/>
              <w:jc w:val="left"/>
              <w:rPr>
                <w:rFonts w:ascii="ˎ̥" w:hAnsi="ˎ̥" w:cs="宋体"/>
                <w:kern w:val="0"/>
                <w:szCs w:val="21"/>
              </w:rPr>
            </w:pPr>
          </w:p>
        </w:tc>
        <w:tc>
          <w:tcPr>
            <w:tcW w:w="1275" w:type="dxa"/>
          </w:tcPr>
          <w:p w14:paraId="5CCC5922" w14:textId="185B8A55" w:rsidR="00B85EE0" w:rsidRPr="00B85EE0" w:rsidRDefault="00B85EE0" w:rsidP="002E1C6A">
            <w:pPr>
              <w:widowControl/>
              <w:spacing w:before="100" w:beforeAutospacing="1" w:after="100" w:afterAutospacing="1"/>
              <w:jc w:val="left"/>
              <w:rPr>
                <w:kern w:val="0"/>
                <w:sz w:val="20"/>
                <w:szCs w:val="21"/>
              </w:rPr>
            </w:pPr>
          </w:p>
        </w:tc>
        <w:tc>
          <w:tcPr>
            <w:tcW w:w="3130" w:type="dxa"/>
          </w:tcPr>
          <w:p w14:paraId="26844DDC" w14:textId="7B07DF69" w:rsidR="00B85EE0" w:rsidRPr="00B85EE0" w:rsidRDefault="00B85EE0">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管理与</w:t>
            </w:r>
            <w:proofErr w:type="gramStart"/>
            <w:r w:rsidRPr="00B85EE0">
              <w:rPr>
                <w:rFonts w:ascii="ˎ̥" w:hAnsi="ˎ̥" w:cs="宋体" w:hint="eastAsia"/>
                <w:kern w:val="0"/>
                <w:szCs w:val="21"/>
              </w:rPr>
              <w:t>领导力类课程</w:t>
            </w:r>
            <w:proofErr w:type="gramEnd"/>
          </w:p>
        </w:tc>
        <w:tc>
          <w:tcPr>
            <w:tcW w:w="1134" w:type="dxa"/>
          </w:tcPr>
          <w:p w14:paraId="3CABC8F7" w14:textId="7812B694" w:rsidR="00B85EE0" w:rsidRPr="00B85EE0" w:rsidRDefault="00B85EE0" w:rsidP="004E6A4B">
            <w:pPr>
              <w:widowControl/>
              <w:spacing w:before="100" w:beforeAutospacing="1" w:after="100" w:afterAutospacing="1"/>
              <w:jc w:val="center"/>
              <w:rPr>
                <w:rFonts w:ascii="ˎ̥" w:hAnsi="ˎ̥" w:cs="宋体"/>
                <w:kern w:val="0"/>
                <w:szCs w:val="21"/>
              </w:rPr>
            </w:pPr>
          </w:p>
        </w:tc>
        <w:tc>
          <w:tcPr>
            <w:tcW w:w="698" w:type="dxa"/>
            <w:vAlign w:val="center"/>
          </w:tcPr>
          <w:p w14:paraId="25496F9E" w14:textId="0E0FD95D" w:rsidR="00B85EE0" w:rsidRPr="00B85EE0" w:rsidRDefault="00B85EE0" w:rsidP="002224A0">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0</w:t>
            </w:r>
            <w:r w:rsidRPr="00B85EE0">
              <w:rPr>
                <w:rFonts w:ascii="ˎ̥" w:hAnsi="ˎ̥" w:cs="宋体" w:hint="eastAsia"/>
                <w:kern w:val="0"/>
                <w:szCs w:val="21"/>
              </w:rPr>
              <w:t>～</w:t>
            </w:r>
            <w:r w:rsidRPr="00B85EE0">
              <w:rPr>
                <w:rFonts w:ascii="ˎ̥" w:hAnsi="ˎ̥" w:cs="宋体" w:hint="eastAsia"/>
                <w:kern w:val="0"/>
                <w:szCs w:val="21"/>
              </w:rPr>
              <w:t>5</w:t>
            </w:r>
          </w:p>
        </w:tc>
        <w:tc>
          <w:tcPr>
            <w:tcW w:w="708" w:type="dxa"/>
            <w:vAlign w:val="center"/>
          </w:tcPr>
          <w:p w14:paraId="0D4BC99B" w14:textId="54056AAD" w:rsidR="00B85EE0" w:rsidRPr="00B85EE0" w:rsidRDefault="00B85EE0" w:rsidP="00177065">
            <w:pPr>
              <w:widowControl/>
              <w:spacing w:before="100" w:beforeAutospacing="1" w:after="100" w:afterAutospacing="1"/>
              <w:jc w:val="center"/>
              <w:rPr>
                <w:rFonts w:ascii="ˎ̥" w:hAnsi="ˎ̥" w:cs="宋体"/>
                <w:kern w:val="0"/>
                <w:szCs w:val="21"/>
              </w:rPr>
            </w:pPr>
          </w:p>
        </w:tc>
        <w:tc>
          <w:tcPr>
            <w:tcW w:w="1185" w:type="dxa"/>
            <w:vAlign w:val="center"/>
          </w:tcPr>
          <w:p w14:paraId="2F82048B" w14:textId="6EDA61C9" w:rsidR="00B85EE0" w:rsidRPr="00B85EE0" w:rsidRDefault="00B85EE0" w:rsidP="002224A0">
            <w:pPr>
              <w:widowControl/>
              <w:spacing w:before="100" w:beforeAutospacing="1" w:after="100" w:afterAutospacing="1"/>
              <w:jc w:val="center"/>
              <w:rPr>
                <w:rFonts w:ascii="ˎ̥" w:hAnsi="ˎ̥" w:cs="宋体"/>
                <w:kern w:val="0"/>
                <w:szCs w:val="21"/>
              </w:rPr>
            </w:pPr>
          </w:p>
        </w:tc>
      </w:tr>
      <w:tr w:rsidR="00B85EE0" w:rsidRPr="00B85EE0" w14:paraId="0198857F" w14:textId="77777777" w:rsidTr="00FF3CF9">
        <w:tc>
          <w:tcPr>
            <w:tcW w:w="1101" w:type="dxa"/>
            <w:vMerge/>
          </w:tcPr>
          <w:p w14:paraId="3B4199C7" w14:textId="77777777" w:rsidR="00B85EE0" w:rsidRPr="00B85EE0" w:rsidRDefault="00B85EE0">
            <w:pPr>
              <w:widowControl/>
              <w:spacing w:before="100" w:beforeAutospacing="1" w:after="100" w:afterAutospacing="1"/>
              <w:jc w:val="left"/>
              <w:rPr>
                <w:rFonts w:ascii="ˎ̥" w:hAnsi="ˎ̥" w:cs="宋体"/>
                <w:kern w:val="0"/>
                <w:szCs w:val="21"/>
              </w:rPr>
            </w:pPr>
          </w:p>
        </w:tc>
        <w:tc>
          <w:tcPr>
            <w:tcW w:w="1275" w:type="dxa"/>
            <w:tcBorders>
              <w:bottom w:val="double" w:sz="4" w:space="0" w:color="auto"/>
            </w:tcBorders>
            <w:vAlign w:val="center"/>
          </w:tcPr>
          <w:p w14:paraId="5EB54194" w14:textId="4AE64E49" w:rsidR="00B85EE0" w:rsidRPr="00B85EE0" w:rsidRDefault="00B85EE0" w:rsidP="002E1C6A">
            <w:pPr>
              <w:widowControl/>
              <w:spacing w:before="100" w:beforeAutospacing="1" w:after="100" w:afterAutospacing="1"/>
              <w:jc w:val="left"/>
              <w:rPr>
                <w:kern w:val="0"/>
                <w:sz w:val="20"/>
                <w:szCs w:val="21"/>
              </w:rPr>
            </w:pPr>
          </w:p>
        </w:tc>
        <w:tc>
          <w:tcPr>
            <w:tcW w:w="3130" w:type="dxa"/>
            <w:tcBorders>
              <w:bottom w:val="double" w:sz="4" w:space="0" w:color="auto"/>
            </w:tcBorders>
          </w:tcPr>
          <w:p w14:paraId="6AA1C63F" w14:textId="0F9BFCFD" w:rsidR="00B85EE0" w:rsidRPr="00B85EE0" w:rsidRDefault="00B85EE0" w:rsidP="00D1422E">
            <w:pPr>
              <w:widowControl/>
              <w:spacing w:before="100" w:beforeAutospacing="1" w:after="100" w:afterAutospacing="1"/>
              <w:jc w:val="left"/>
              <w:rPr>
                <w:rFonts w:ascii="ˎ̥" w:hAnsi="ˎ̥" w:cs="宋体"/>
                <w:kern w:val="0"/>
                <w:szCs w:val="21"/>
              </w:rPr>
            </w:pPr>
            <w:r w:rsidRPr="00B85EE0">
              <w:rPr>
                <w:rFonts w:ascii="ˎ̥" w:hAnsi="ˎ̥" w:cs="宋体" w:hint="eastAsia"/>
                <w:kern w:val="0"/>
                <w:szCs w:val="21"/>
              </w:rPr>
              <w:t>学校创新创业类课程</w:t>
            </w:r>
          </w:p>
        </w:tc>
        <w:tc>
          <w:tcPr>
            <w:tcW w:w="1134" w:type="dxa"/>
            <w:tcBorders>
              <w:bottom w:val="double" w:sz="4" w:space="0" w:color="auto"/>
            </w:tcBorders>
          </w:tcPr>
          <w:p w14:paraId="5B3F45E9" w14:textId="2A7B426C" w:rsidR="00B85EE0" w:rsidRPr="00B85EE0" w:rsidRDefault="00B85EE0" w:rsidP="00D1422E">
            <w:pPr>
              <w:widowControl/>
              <w:spacing w:before="100" w:beforeAutospacing="1" w:after="100" w:afterAutospacing="1"/>
              <w:jc w:val="center"/>
              <w:rPr>
                <w:rFonts w:ascii="ˎ̥" w:hAnsi="ˎ̥" w:cs="宋体"/>
                <w:kern w:val="0"/>
                <w:szCs w:val="21"/>
              </w:rPr>
            </w:pPr>
          </w:p>
        </w:tc>
        <w:tc>
          <w:tcPr>
            <w:tcW w:w="698" w:type="dxa"/>
            <w:tcBorders>
              <w:bottom w:val="double" w:sz="4" w:space="0" w:color="auto"/>
            </w:tcBorders>
            <w:vAlign w:val="center"/>
          </w:tcPr>
          <w:p w14:paraId="2569F27C" w14:textId="6C871143" w:rsidR="00B85EE0" w:rsidRPr="00B85EE0" w:rsidRDefault="00B85EE0" w:rsidP="00D1422E">
            <w:pPr>
              <w:widowControl/>
              <w:spacing w:before="100" w:beforeAutospacing="1" w:after="100" w:afterAutospacing="1"/>
              <w:jc w:val="center"/>
              <w:rPr>
                <w:rFonts w:ascii="ˎ̥" w:hAnsi="ˎ̥" w:cs="宋体"/>
                <w:kern w:val="0"/>
                <w:szCs w:val="21"/>
              </w:rPr>
            </w:pPr>
            <w:r w:rsidRPr="00B85EE0">
              <w:rPr>
                <w:rFonts w:ascii="ˎ̥" w:hAnsi="ˎ̥" w:cs="宋体" w:hint="eastAsia"/>
                <w:kern w:val="0"/>
                <w:szCs w:val="21"/>
              </w:rPr>
              <w:t>0</w:t>
            </w:r>
            <w:r w:rsidRPr="00B85EE0">
              <w:rPr>
                <w:rFonts w:ascii="ˎ̥" w:hAnsi="ˎ̥" w:cs="宋体" w:hint="eastAsia"/>
                <w:kern w:val="0"/>
                <w:szCs w:val="21"/>
              </w:rPr>
              <w:t>～</w:t>
            </w:r>
            <w:r w:rsidRPr="00B85EE0">
              <w:rPr>
                <w:rFonts w:ascii="ˎ̥" w:hAnsi="ˎ̥" w:cs="宋体" w:hint="eastAsia"/>
                <w:kern w:val="0"/>
                <w:szCs w:val="21"/>
              </w:rPr>
              <w:t>5</w:t>
            </w:r>
          </w:p>
        </w:tc>
        <w:tc>
          <w:tcPr>
            <w:tcW w:w="708" w:type="dxa"/>
            <w:tcBorders>
              <w:bottom w:val="double" w:sz="4" w:space="0" w:color="auto"/>
            </w:tcBorders>
            <w:vAlign w:val="center"/>
          </w:tcPr>
          <w:p w14:paraId="6C8835AB" w14:textId="4DF343B6" w:rsidR="00B85EE0" w:rsidRPr="00B85EE0" w:rsidRDefault="00B85EE0" w:rsidP="00D1422E">
            <w:pPr>
              <w:widowControl/>
              <w:spacing w:before="100" w:beforeAutospacing="1" w:after="100" w:afterAutospacing="1"/>
              <w:jc w:val="center"/>
              <w:rPr>
                <w:rFonts w:ascii="ˎ̥" w:hAnsi="ˎ̥" w:cs="宋体"/>
                <w:kern w:val="0"/>
                <w:szCs w:val="21"/>
              </w:rPr>
            </w:pPr>
          </w:p>
        </w:tc>
        <w:tc>
          <w:tcPr>
            <w:tcW w:w="1185" w:type="dxa"/>
            <w:tcBorders>
              <w:bottom w:val="double" w:sz="4" w:space="0" w:color="auto"/>
            </w:tcBorders>
            <w:vAlign w:val="center"/>
          </w:tcPr>
          <w:p w14:paraId="407FCAEC" w14:textId="08798DD0" w:rsidR="00B85EE0" w:rsidRPr="00B85EE0" w:rsidRDefault="00B85EE0" w:rsidP="00D1422E">
            <w:pPr>
              <w:widowControl/>
              <w:spacing w:before="100" w:beforeAutospacing="1" w:after="100" w:afterAutospacing="1"/>
              <w:jc w:val="center"/>
              <w:rPr>
                <w:rFonts w:ascii="ˎ̥" w:hAnsi="ˎ̥" w:cs="宋体"/>
                <w:kern w:val="0"/>
                <w:szCs w:val="21"/>
              </w:rPr>
            </w:pPr>
          </w:p>
        </w:tc>
      </w:tr>
    </w:tbl>
    <w:p w14:paraId="458998E0" w14:textId="77777777" w:rsidR="0028494B" w:rsidRDefault="0028494B" w:rsidP="005222C6">
      <w:pPr>
        <w:rPr>
          <w:b/>
          <w:sz w:val="24"/>
        </w:rPr>
      </w:pPr>
    </w:p>
    <w:p w14:paraId="6EFE140B" w14:textId="2E78ABA7" w:rsidR="005222C6" w:rsidRPr="00B85EE0" w:rsidRDefault="00B84CF3" w:rsidP="005222C6">
      <w:pPr>
        <w:rPr>
          <w:b/>
          <w:sz w:val="24"/>
        </w:rPr>
      </w:pPr>
      <w:r w:rsidRPr="00B85EE0">
        <w:rPr>
          <w:rFonts w:ascii="ˎ̥" w:hAnsi="ˎ̥" w:cs="宋体" w:hint="eastAsia"/>
          <w:b/>
          <w:bCs/>
          <w:kern w:val="0"/>
          <w:sz w:val="24"/>
        </w:rPr>
        <w:t>四</w:t>
      </w:r>
      <w:r w:rsidR="005222C6" w:rsidRPr="00B85EE0">
        <w:rPr>
          <w:rFonts w:hint="eastAsia"/>
          <w:b/>
          <w:sz w:val="24"/>
        </w:rPr>
        <w:t>、培养方式</w:t>
      </w:r>
    </w:p>
    <w:p w14:paraId="4381DAF3" w14:textId="77777777" w:rsidR="005222C6" w:rsidRPr="00B85EE0" w:rsidRDefault="005222C6" w:rsidP="005222C6">
      <w:pPr>
        <w:rPr>
          <w:b/>
          <w:sz w:val="24"/>
        </w:rPr>
      </w:pPr>
    </w:p>
    <w:p w14:paraId="2453D31F" w14:textId="77777777" w:rsidR="005222C6" w:rsidRPr="00B85EE0" w:rsidRDefault="005222C6" w:rsidP="005222C6">
      <w:pPr>
        <w:widowControl/>
        <w:autoSpaceDE w:val="0"/>
        <w:autoSpaceDN w:val="0"/>
        <w:adjustRightInd w:val="0"/>
        <w:spacing w:after="240" w:line="340" w:lineRule="atLeast"/>
        <w:ind w:firstLine="480"/>
        <w:jc w:val="left"/>
        <w:rPr>
          <w:rFonts w:ascii="ˎ̥" w:hAnsi="ˎ̥" w:cs="宋体"/>
          <w:kern w:val="0"/>
          <w:sz w:val="24"/>
        </w:rPr>
      </w:pPr>
      <w:r w:rsidRPr="00B85EE0">
        <w:rPr>
          <w:rFonts w:ascii="ˎ̥" w:hAnsi="ˎ̥" w:cs="宋体" w:hint="eastAsia"/>
          <w:kern w:val="0"/>
          <w:sz w:val="24"/>
        </w:rPr>
        <w:t>1</w:t>
      </w:r>
      <w:r w:rsidRPr="00B85EE0">
        <w:rPr>
          <w:rFonts w:ascii="ˎ̥" w:hAnsi="ˎ̥" w:cs="宋体" w:hint="eastAsia"/>
          <w:kern w:val="0"/>
          <w:sz w:val="24"/>
        </w:rPr>
        <w:t>）采用全脱产在校学习与企业生产实践相结合的培养方式。在</w:t>
      </w:r>
      <w:r w:rsidRPr="00B85EE0">
        <w:rPr>
          <w:rFonts w:ascii="ˎ̥" w:hAnsi="ˎ̥" w:cs="宋体" w:hint="eastAsia"/>
          <w:kern w:val="0"/>
          <w:sz w:val="24"/>
        </w:rPr>
        <w:t>1</w:t>
      </w:r>
      <w:r w:rsidRPr="00B85EE0">
        <w:rPr>
          <w:rFonts w:ascii="ˎ̥" w:hAnsi="ˎ̥" w:cs="宋体" w:hint="eastAsia"/>
          <w:kern w:val="0"/>
          <w:sz w:val="24"/>
        </w:rPr>
        <w:t>年半内基本修完全部课程，从第</w:t>
      </w:r>
      <w:r w:rsidRPr="00B85EE0">
        <w:rPr>
          <w:rFonts w:ascii="ˎ̥" w:hAnsi="ˎ̥" w:cs="宋体" w:hint="eastAsia"/>
          <w:kern w:val="0"/>
          <w:sz w:val="24"/>
        </w:rPr>
        <w:t>3</w:t>
      </w:r>
      <w:r w:rsidRPr="00B85EE0">
        <w:rPr>
          <w:rFonts w:ascii="ˎ̥" w:hAnsi="ˎ̥" w:cs="宋体" w:hint="eastAsia"/>
          <w:kern w:val="0"/>
          <w:sz w:val="24"/>
        </w:rPr>
        <w:t>学期起，至少有半年时间在企事业单位实习，且记实习学分。</w:t>
      </w:r>
      <w:r w:rsidRPr="00B85EE0">
        <w:rPr>
          <w:rFonts w:ascii="ˎ̥" w:hAnsi="ˎ̥" w:cs="宋体" w:hint="eastAsia"/>
          <w:kern w:val="0"/>
          <w:sz w:val="24"/>
        </w:rPr>
        <w:t>2</w:t>
      </w:r>
      <w:r w:rsidRPr="00B85EE0">
        <w:rPr>
          <w:rFonts w:ascii="ˎ̥" w:hAnsi="ˎ̥" w:cs="宋体" w:hint="eastAsia"/>
          <w:kern w:val="0"/>
          <w:sz w:val="24"/>
        </w:rPr>
        <w:t>）采取校内导师和校外导师联合指导的双导师制的指导方式。</w:t>
      </w:r>
      <w:r w:rsidRPr="00B85EE0">
        <w:rPr>
          <w:rFonts w:ascii="ˎ̥" w:hAnsi="ˎ̥" w:cs="宋体" w:hint="eastAsia"/>
          <w:kern w:val="0"/>
          <w:sz w:val="24"/>
        </w:rPr>
        <w:t>3</w:t>
      </w:r>
      <w:r w:rsidRPr="00B85EE0">
        <w:rPr>
          <w:rFonts w:ascii="ˎ̥" w:hAnsi="ˎ̥" w:cs="宋体" w:hint="eastAsia"/>
          <w:kern w:val="0"/>
          <w:sz w:val="24"/>
        </w:rPr>
        <w:t>）毕业论文研究要以解决企业生产实际问题和具有实际应用背景的选题为主。</w:t>
      </w:r>
      <w:r w:rsidRPr="00B85EE0">
        <w:rPr>
          <w:rFonts w:ascii="ˎ̥" w:hAnsi="ˎ̥" w:cs="宋体" w:hint="eastAsia"/>
          <w:kern w:val="0"/>
          <w:sz w:val="24"/>
        </w:rPr>
        <w:t>4</w:t>
      </w:r>
      <w:r w:rsidRPr="00B85EE0">
        <w:rPr>
          <w:rFonts w:ascii="ˎ̥" w:hAnsi="ˎ̥" w:cs="宋体" w:hint="eastAsia"/>
          <w:kern w:val="0"/>
          <w:sz w:val="24"/>
        </w:rPr>
        <w:t>）贯彻理论联系实际，课程学习、科研论文和能力培养并重的原则。培养学生运用所学基础理论和专门知识，分析和解决问题的能力，创新能力和协作精神。</w:t>
      </w:r>
      <w:r w:rsidRPr="00B85EE0">
        <w:rPr>
          <w:rFonts w:ascii="ˎ̥" w:hAnsi="ˎ̥" w:cs="宋体" w:hint="eastAsia"/>
          <w:kern w:val="0"/>
          <w:sz w:val="24"/>
        </w:rPr>
        <w:t>5</w:t>
      </w:r>
      <w:r w:rsidRPr="00B85EE0">
        <w:rPr>
          <w:rFonts w:ascii="ˎ̥" w:hAnsi="ˎ̥" w:cs="宋体" w:hint="eastAsia"/>
          <w:kern w:val="0"/>
          <w:sz w:val="24"/>
        </w:rPr>
        <w:t>）因材施教，个性化培养。</w:t>
      </w:r>
    </w:p>
    <w:p w14:paraId="3ED7201B" w14:textId="0FB44B85" w:rsidR="005222C6" w:rsidRPr="00B85EE0" w:rsidRDefault="00B84CF3" w:rsidP="005222C6">
      <w:pPr>
        <w:widowControl/>
        <w:spacing w:before="100" w:beforeAutospacing="1" w:after="100" w:afterAutospacing="1"/>
        <w:jc w:val="left"/>
        <w:rPr>
          <w:rFonts w:ascii="ˎ̥" w:hAnsi="ˎ̥" w:cs="宋体"/>
          <w:kern w:val="0"/>
          <w:sz w:val="24"/>
        </w:rPr>
      </w:pPr>
      <w:r w:rsidRPr="00B85EE0">
        <w:rPr>
          <w:rFonts w:hint="eastAsia"/>
          <w:b/>
          <w:sz w:val="24"/>
        </w:rPr>
        <w:t>五</w:t>
      </w:r>
      <w:r w:rsidR="005222C6" w:rsidRPr="00B85EE0">
        <w:rPr>
          <w:rFonts w:ascii="ˎ̥" w:hAnsi="ˎ̥" w:cs="宋体"/>
          <w:b/>
          <w:bCs/>
          <w:kern w:val="0"/>
          <w:sz w:val="24"/>
        </w:rPr>
        <w:t>、考核方式</w:t>
      </w:r>
      <w:r w:rsidR="005222C6" w:rsidRPr="00B85EE0">
        <w:rPr>
          <w:rFonts w:ascii="ˎ̥" w:hAnsi="ˎ̥" w:cs="宋体"/>
          <w:b/>
          <w:bCs/>
          <w:kern w:val="0"/>
          <w:sz w:val="24"/>
        </w:rPr>
        <w:t xml:space="preserve"> </w:t>
      </w:r>
    </w:p>
    <w:p w14:paraId="5DF78F76" w14:textId="77777777" w:rsidR="005222C6" w:rsidRPr="00B85EE0" w:rsidRDefault="005222C6" w:rsidP="005222C6">
      <w:pPr>
        <w:widowControl/>
        <w:autoSpaceDE w:val="0"/>
        <w:autoSpaceDN w:val="0"/>
        <w:adjustRightInd w:val="0"/>
        <w:spacing w:after="240" w:line="340" w:lineRule="atLeast"/>
        <w:ind w:firstLine="480"/>
        <w:jc w:val="left"/>
        <w:rPr>
          <w:rFonts w:ascii="ˎ̥" w:hAnsi="ˎ̥" w:cs="宋体"/>
          <w:kern w:val="0"/>
          <w:sz w:val="24"/>
        </w:rPr>
      </w:pPr>
      <w:r w:rsidRPr="00B85EE0">
        <w:rPr>
          <w:rFonts w:ascii="ˎ̥" w:hAnsi="ˎ̥" w:cs="宋体" w:hint="eastAsia"/>
          <w:kern w:val="0"/>
          <w:sz w:val="24"/>
        </w:rPr>
        <w:t>校公共课程和院公共课程的考核以命题笔试为主，由有关院系负责。</w:t>
      </w:r>
      <w:r w:rsidRPr="00B85EE0">
        <w:rPr>
          <w:rFonts w:ascii="ˎ̥" w:hAnsi="ˎ̥" w:cs="宋体" w:hint="eastAsia"/>
          <w:kern w:val="0"/>
          <w:sz w:val="24"/>
        </w:rPr>
        <w:t xml:space="preserve"> </w:t>
      </w:r>
    </w:p>
    <w:p w14:paraId="7D479208" w14:textId="77777777" w:rsidR="005222C6" w:rsidRPr="00B85EE0" w:rsidRDefault="005222C6" w:rsidP="005222C6">
      <w:pPr>
        <w:widowControl/>
        <w:autoSpaceDE w:val="0"/>
        <w:autoSpaceDN w:val="0"/>
        <w:adjustRightInd w:val="0"/>
        <w:spacing w:after="240" w:line="340" w:lineRule="atLeast"/>
        <w:ind w:firstLine="480"/>
        <w:jc w:val="left"/>
        <w:rPr>
          <w:rFonts w:ascii="ˎ̥" w:hAnsi="ˎ̥" w:cs="宋体"/>
          <w:kern w:val="0"/>
          <w:sz w:val="24"/>
        </w:rPr>
      </w:pPr>
      <w:r w:rsidRPr="00B85EE0">
        <w:rPr>
          <w:rFonts w:ascii="ˎ̥" w:hAnsi="ˎ̥" w:cs="宋体" w:hint="eastAsia"/>
          <w:kern w:val="0"/>
          <w:sz w:val="24"/>
        </w:rPr>
        <w:t>专业必修课程和选修课程的考核采取命题考试和撰写论文相结合的方式，由任课教师根据课程特点具体确定。</w:t>
      </w:r>
      <w:r w:rsidRPr="00B85EE0">
        <w:rPr>
          <w:rFonts w:ascii="ˎ̥" w:hAnsi="ˎ̥" w:cs="宋体" w:hint="eastAsia"/>
          <w:kern w:val="0"/>
          <w:sz w:val="24"/>
        </w:rPr>
        <w:t xml:space="preserve"> </w:t>
      </w:r>
    </w:p>
    <w:p w14:paraId="3DBA39E3" w14:textId="77777777" w:rsidR="005222C6" w:rsidRPr="00B85EE0" w:rsidRDefault="005222C6" w:rsidP="005222C6">
      <w:pPr>
        <w:widowControl/>
        <w:autoSpaceDE w:val="0"/>
        <w:autoSpaceDN w:val="0"/>
        <w:adjustRightInd w:val="0"/>
        <w:spacing w:after="240" w:line="340" w:lineRule="atLeast"/>
        <w:ind w:firstLine="480"/>
        <w:jc w:val="left"/>
        <w:rPr>
          <w:rFonts w:ascii="ˎ̥" w:hAnsi="ˎ̥" w:cs="宋体"/>
          <w:kern w:val="0"/>
          <w:sz w:val="24"/>
        </w:rPr>
      </w:pPr>
      <w:r w:rsidRPr="00B85EE0">
        <w:rPr>
          <w:rFonts w:ascii="ˎ̥" w:hAnsi="ˎ̥" w:cs="宋体" w:hint="eastAsia"/>
          <w:kern w:val="0"/>
          <w:sz w:val="24"/>
        </w:rPr>
        <w:t>为保证培养质量，在入学后的第</w:t>
      </w:r>
      <w:r w:rsidRPr="00B85EE0">
        <w:rPr>
          <w:rFonts w:ascii="ˎ̥" w:hAnsi="ˎ̥" w:cs="宋体" w:hint="eastAsia"/>
          <w:kern w:val="0"/>
          <w:sz w:val="24"/>
        </w:rPr>
        <w:t>3</w:t>
      </w:r>
      <w:r w:rsidRPr="00B85EE0">
        <w:rPr>
          <w:rFonts w:ascii="ˎ̥" w:hAnsi="ˎ̥" w:cs="宋体" w:hint="eastAsia"/>
          <w:kern w:val="0"/>
          <w:sz w:val="24"/>
        </w:rPr>
        <w:t>学期</w:t>
      </w:r>
      <w:proofErr w:type="gramStart"/>
      <w:r w:rsidRPr="00B85EE0">
        <w:rPr>
          <w:rFonts w:ascii="ˎ̥" w:hAnsi="ˎ̥" w:cs="宋体" w:hint="eastAsia"/>
          <w:kern w:val="0"/>
          <w:sz w:val="24"/>
        </w:rPr>
        <w:t>期末对</w:t>
      </w:r>
      <w:proofErr w:type="gramEnd"/>
      <w:r w:rsidRPr="00B85EE0">
        <w:rPr>
          <w:rFonts w:ascii="ˎ̥" w:hAnsi="ˎ̥" w:cs="宋体" w:hint="eastAsia"/>
          <w:kern w:val="0"/>
          <w:sz w:val="24"/>
        </w:rPr>
        <w:t>研究生进行中期考核。中期考核由导师负责自评，导师</w:t>
      </w:r>
      <w:proofErr w:type="gramStart"/>
      <w:r w:rsidRPr="00B85EE0">
        <w:rPr>
          <w:rFonts w:ascii="ˎ̥" w:hAnsi="ˎ̥" w:cs="宋体" w:hint="eastAsia"/>
          <w:kern w:val="0"/>
          <w:sz w:val="24"/>
        </w:rPr>
        <w:t>需邀请另</w:t>
      </w:r>
      <w:proofErr w:type="gramEnd"/>
      <w:r w:rsidRPr="00B85EE0">
        <w:rPr>
          <w:rFonts w:ascii="ˎ̥" w:hAnsi="ˎ̥" w:cs="宋体" w:hint="eastAsia"/>
          <w:kern w:val="0"/>
          <w:sz w:val="24"/>
        </w:rPr>
        <w:t>两位导师组成考核小组对研究生入学以来的学习和表现包括有关学位课程内容，本专业发展动态及研究能力等方面，对学生进行评价，对中期考核不合格者，劝其退学或作肄业处理。考核优秀者，推荐提前毕业或提前攻读博士学位。学院将组织有关专家进行抽查。</w:t>
      </w:r>
    </w:p>
    <w:p w14:paraId="6C26E306" w14:textId="5BB8455F" w:rsidR="0052131E" w:rsidRPr="00B85EE0" w:rsidRDefault="00B84CF3">
      <w:pPr>
        <w:widowControl/>
        <w:spacing w:before="100" w:beforeAutospacing="1" w:after="100" w:afterAutospacing="1"/>
        <w:jc w:val="left"/>
        <w:rPr>
          <w:rFonts w:ascii="ˎ̥" w:hAnsi="ˎ̥" w:cs="宋体"/>
          <w:kern w:val="0"/>
          <w:sz w:val="24"/>
        </w:rPr>
      </w:pPr>
      <w:r w:rsidRPr="00B85EE0">
        <w:rPr>
          <w:rFonts w:ascii="ˎ̥" w:hAnsi="ˎ̥" w:cs="宋体" w:hint="eastAsia"/>
          <w:b/>
          <w:bCs/>
          <w:kern w:val="0"/>
          <w:sz w:val="24"/>
        </w:rPr>
        <w:t>六</w:t>
      </w:r>
      <w:r w:rsidR="0052131E" w:rsidRPr="00B85EE0">
        <w:rPr>
          <w:rFonts w:ascii="ˎ̥" w:hAnsi="ˎ̥" w:cs="宋体"/>
          <w:b/>
          <w:bCs/>
          <w:kern w:val="0"/>
          <w:sz w:val="24"/>
        </w:rPr>
        <w:t>、学位论文</w:t>
      </w:r>
      <w:r w:rsidR="0052131E" w:rsidRPr="00B85EE0">
        <w:rPr>
          <w:rFonts w:ascii="ˎ̥" w:hAnsi="ˎ̥" w:cs="宋体"/>
          <w:b/>
          <w:bCs/>
          <w:kern w:val="0"/>
          <w:sz w:val="24"/>
        </w:rPr>
        <w:t xml:space="preserve"> </w:t>
      </w:r>
    </w:p>
    <w:p w14:paraId="1CC72DF3" w14:textId="62F1B37D" w:rsidR="002C555A" w:rsidRPr="00B85EE0" w:rsidRDefault="006C60F2" w:rsidP="002C555A">
      <w:pPr>
        <w:widowControl/>
        <w:spacing w:before="100" w:beforeAutospacing="1" w:after="100" w:afterAutospacing="1"/>
        <w:ind w:firstLine="420"/>
        <w:jc w:val="left"/>
        <w:rPr>
          <w:rFonts w:ascii="ˎ̥" w:hAnsi="ˎ̥" w:cs="宋体"/>
          <w:kern w:val="0"/>
          <w:sz w:val="24"/>
        </w:rPr>
      </w:pPr>
      <w:r w:rsidRPr="00B85EE0">
        <w:rPr>
          <w:rFonts w:ascii="ˎ̥" w:hAnsi="ˎ̥" w:cs="宋体" w:hint="eastAsia"/>
          <w:kern w:val="0"/>
          <w:sz w:val="24"/>
        </w:rPr>
        <w:t xml:space="preserve"> </w:t>
      </w:r>
      <w:r w:rsidR="002C555A" w:rsidRPr="00B85EE0">
        <w:rPr>
          <w:rFonts w:ascii="ˎ̥" w:hAnsi="ˎ̥" w:cs="宋体" w:hint="eastAsia"/>
          <w:kern w:val="0"/>
          <w:sz w:val="24"/>
        </w:rPr>
        <w:t>学位论文是研究生培养的重要环节。研究生在导师的指导下选择研究课题，确定论文题目。论文选题应来自于实际问题，学位论文内容应与物流实际存在问题紧密结合，应着重对实践问题的分析。采取案例分析、产品设计与物流实践问题解决方案、调研报告或基于实际问题分析的政策建议报告</w:t>
      </w:r>
      <w:r w:rsidR="00656D99" w:rsidRPr="00B85EE0">
        <w:rPr>
          <w:rFonts w:ascii="ˎ̥" w:hAnsi="ˎ̥" w:cs="宋体" w:hint="eastAsia"/>
          <w:kern w:val="0"/>
          <w:sz w:val="24"/>
        </w:rPr>
        <w:t>、研究论文</w:t>
      </w:r>
      <w:r w:rsidR="002C555A" w:rsidRPr="00B85EE0">
        <w:rPr>
          <w:rFonts w:ascii="ˎ̥" w:hAnsi="ˎ̥" w:cs="宋体" w:hint="eastAsia"/>
          <w:kern w:val="0"/>
          <w:sz w:val="24"/>
        </w:rPr>
        <w:t>等形式。</w:t>
      </w:r>
    </w:p>
    <w:p w14:paraId="65979A74" w14:textId="5873FF44" w:rsidR="00987097" w:rsidRPr="00B85EE0" w:rsidRDefault="00B33FAA" w:rsidP="00987097">
      <w:pPr>
        <w:widowControl/>
        <w:spacing w:before="100" w:beforeAutospacing="1" w:after="100" w:afterAutospacing="1"/>
        <w:ind w:firstLine="420"/>
        <w:jc w:val="left"/>
        <w:rPr>
          <w:rFonts w:ascii="ˎ̥" w:hAnsi="ˎ̥" w:cs="宋体"/>
          <w:kern w:val="0"/>
          <w:sz w:val="24"/>
        </w:rPr>
      </w:pPr>
      <w:r w:rsidRPr="00B33FAA">
        <w:rPr>
          <w:rFonts w:ascii="ˎ̥" w:hAnsi="ˎ̥" w:cs="宋体" w:hint="eastAsia"/>
          <w:kern w:val="0"/>
          <w:sz w:val="24"/>
        </w:rPr>
        <w:t>论文开题报告应包括论文的内容大纲及进度安排，经导师签字同意后，由学院组织有关专家审议通过。凡不按时提交开题报告者，其论文答辩申请不予受理。</w:t>
      </w:r>
      <w:r w:rsidR="00987097" w:rsidRPr="00B85EE0">
        <w:rPr>
          <w:rFonts w:ascii="ˎ̥" w:hAnsi="ˎ̥" w:cs="宋体" w:hint="eastAsia"/>
          <w:kern w:val="0"/>
          <w:sz w:val="24"/>
        </w:rPr>
        <w:t>通过本学科硕士研究生培养计划规定学业中期检查方可进入论文阶段。研究生学位论文严格按照学业中期检查及论文开题、论文中期检查、</w:t>
      </w:r>
      <w:proofErr w:type="gramStart"/>
      <w:r w:rsidR="00987097" w:rsidRPr="00B85EE0">
        <w:rPr>
          <w:rFonts w:ascii="ˎ̥" w:hAnsi="ˎ̥" w:cs="宋体" w:hint="eastAsia"/>
          <w:kern w:val="0"/>
          <w:sz w:val="24"/>
        </w:rPr>
        <w:t>论文查重评审</w:t>
      </w:r>
      <w:proofErr w:type="gramEnd"/>
      <w:r w:rsidR="00987097" w:rsidRPr="00B85EE0">
        <w:rPr>
          <w:rFonts w:ascii="ˎ̥" w:hAnsi="ˎ̥" w:cs="宋体" w:hint="eastAsia"/>
          <w:kern w:val="0"/>
          <w:sz w:val="24"/>
        </w:rPr>
        <w:t>、论文答辩四个阶段展开。</w:t>
      </w:r>
    </w:p>
    <w:p w14:paraId="31332CEC" w14:textId="03A09030" w:rsidR="0052131E" w:rsidRPr="00B85EE0" w:rsidRDefault="00B84CF3">
      <w:pPr>
        <w:widowControl/>
        <w:spacing w:before="100" w:beforeAutospacing="1" w:after="100" w:afterAutospacing="1"/>
        <w:jc w:val="left"/>
        <w:rPr>
          <w:rFonts w:ascii="ˎ̥" w:hAnsi="ˎ̥" w:cs="宋体"/>
          <w:kern w:val="0"/>
          <w:sz w:val="24"/>
        </w:rPr>
      </w:pPr>
      <w:r w:rsidRPr="00B85EE0">
        <w:rPr>
          <w:rFonts w:ascii="ˎ̥" w:hAnsi="ˎ̥" w:cs="宋体" w:hint="eastAsia"/>
          <w:b/>
          <w:bCs/>
          <w:kern w:val="0"/>
          <w:sz w:val="24"/>
        </w:rPr>
        <w:lastRenderedPageBreak/>
        <w:t>七</w:t>
      </w:r>
      <w:r w:rsidR="00950936" w:rsidRPr="00B85EE0">
        <w:rPr>
          <w:rFonts w:ascii="ˎ̥" w:hAnsi="ˎ̥" w:cs="宋体"/>
          <w:b/>
          <w:bCs/>
          <w:kern w:val="0"/>
          <w:sz w:val="24"/>
        </w:rPr>
        <w:t>、</w:t>
      </w:r>
      <w:r w:rsidR="00F0414B" w:rsidRPr="00F0414B">
        <w:rPr>
          <w:rFonts w:ascii="ˎ̥" w:hAnsi="ˎ̥" w:cs="宋体" w:hint="eastAsia"/>
          <w:b/>
          <w:bCs/>
          <w:kern w:val="0"/>
          <w:sz w:val="24"/>
        </w:rPr>
        <w:t>答辩和</w:t>
      </w:r>
      <w:r w:rsidR="0052131E" w:rsidRPr="00B85EE0">
        <w:rPr>
          <w:rFonts w:ascii="ˎ̥" w:hAnsi="ˎ̥" w:cs="宋体"/>
          <w:b/>
          <w:bCs/>
          <w:kern w:val="0"/>
          <w:sz w:val="24"/>
        </w:rPr>
        <w:t>学位授予</w:t>
      </w:r>
      <w:r w:rsidR="0052131E" w:rsidRPr="00B85EE0">
        <w:rPr>
          <w:rFonts w:ascii="ˎ̥" w:hAnsi="ˎ̥" w:cs="宋体"/>
          <w:b/>
          <w:bCs/>
          <w:kern w:val="0"/>
          <w:sz w:val="24"/>
        </w:rPr>
        <w:t xml:space="preserve"> </w:t>
      </w:r>
    </w:p>
    <w:p w14:paraId="4AA7727F" w14:textId="77777777" w:rsidR="00F0414B" w:rsidRPr="00EE1478" w:rsidRDefault="00F0414B" w:rsidP="00F0414B">
      <w:pPr>
        <w:widowControl/>
        <w:spacing w:before="100" w:beforeAutospacing="1" w:after="100" w:afterAutospacing="1"/>
        <w:ind w:firstLine="420"/>
        <w:jc w:val="left"/>
        <w:rPr>
          <w:rFonts w:ascii="ˎ̥" w:hAnsi="ˎ̥" w:cs="宋体"/>
          <w:kern w:val="0"/>
          <w:sz w:val="24"/>
        </w:rPr>
      </w:pPr>
      <w:r w:rsidRPr="00EE1478">
        <w:rPr>
          <w:rFonts w:ascii="ˎ̥" w:hAnsi="ˎ̥" w:cs="宋体" w:hint="eastAsia"/>
          <w:kern w:val="0"/>
          <w:sz w:val="24"/>
        </w:rPr>
        <w:t>硕士生在修完规定课程获得规定相应的学分后，才可获得论文答辩资格。</w:t>
      </w:r>
    </w:p>
    <w:p w14:paraId="14E04A68" w14:textId="77777777" w:rsidR="00F0414B" w:rsidRPr="00EE1478" w:rsidRDefault="00F0414B" w:rsidP="00F0414B">
      <w:pPr>
        <w:widowControl/>
        <w:spacing w:before="100" w:beforeAutospacing="1" w:after="100" w:afterAutospacing="1"/>
        <w:ind w:firstLine="420"/>
        <w:jc w:val="left"/>
        <w:rPr>
          <w:rFonts w:ascii="ˎ̥" w:hAnsi="ˎ̥" w:cs="宋体"/>
          <w:kern w:val="0"/>
          <w:sz w:val="24"/>
        </w:rPr>
      </w:pPr>
      <w:r w:rsidRPr="00EE1478">
        <w:rPr>
          <w:rFonts w:ascii="ˎ̥" w:hAnsi="ˎ̥" w:cs="宋体" w:hint="eastAsia"/>
          <w:kern w:val="0"/>
          <w:sz w:val="24"/>
        </w:rPr>
        <w:t>硕士论文答辩</w:t>
      </w:r>
      <w:proofErr w:type="gramStart"/>
      <w:r w:rsidRPr="00EE1478">
        <w:rPr>
          <w:rFonts w:ascii="ˎ̥" w:hAnsi="ˎ̥" w:cs="宋体" w:hint="eastAsia"/>
          <w:kern w:val="0"/>
          <w:sz w:val="24"/>
        </w:rPr>
        <w:t>日期按校研究生院</w:t>
      </w:r>
      <w:proofErr w:type="gramEnd"/>
      <w:r w:rsidRPr="00EE1478">
        <w:rPr>
          <w:rFonts w:ascii="ˎ̥" w:hAnsi="ˎ̥" w:cs="宋体" w:hint="eastAsia"/>
          <w:kern w:val="0"/>
          <w:sz w:val="24"/>
        </w:rPr>
        <w:t>的有关规定安排。</w:t>
      </w:r>
      <w:r w:rsidRPr="00EE1478">
        <w:rPr>
          <w:rFonts w:ascii="ˎ̥" w:hAnsi="ˎ̥" w:cs="宋体" w:hint="eastAsia"/>
          <w:kern w:val="0"/>
          <w:sz w:val="24"/>
        </w:rPr>
        <w:t xml:space="preserve"> </w:t>
      </w:r>
    </w:p>
    <w:p w14:paraId="7B932A34" w14:textId="77777777" w:rsidR="00F0414B" w:rsidRPr="00EE1478" w:rsidRDefault="00F0414B" w:rsidP="00F0414B">
      <w:pPr>
        <w:widowControl/>
        <w:spacing w:before="100" w:beforeAutospacing="1" w:after="100" w:afterAutospacing="1"/>
        <w:ind w:firstLine="420"/>
        <w:jc w:val="left"/>
        <w:rPr>
          <w:rFonts w:ascii="ˎ̥" w:hAnsi="ˎ̥" w:cs="宋体"/>
          <w:kern w:val="0"/>
          <w:sz w:val="24"/>
        </w:rPr>
      </w:pPr>
      <w:r w:rsidRPr="00EE1478">
        <w:rPr>
          <w:rFonts w:ascii="ˎ̥" w:hAnsi="ˎ̥" w:cs="宋体" w:hint="eastAsia"/>
          <w:kern w:val="0"/>
          <w:sz w:val="24"/>
        </w:rPr>
        <w:t>硕士论文答辩委员会由</w:t>
      </w:r>
      <w:r w:rsidRPr="00EE1478">
        <w:rPr>
          <w:rFonts w:ascii="ˎ̥" w:hAnsi="ˎ̥" w:cs="宋体" w:hint="eastAsia"/>
          <w:kern w:val="0"/>
          <w:sz w:val="24"/>
        </w:rPr>
        <w:t xml:space="preserve"> 3 </w:t>
      </w:r>
      <w:r w:rsidRPr="00EE1478">
        <w:rPr>
          <w:rFonts w:ascii="ˎ̥" w:hAnsi="ˎ̥" w:cs="宋体" w:hint="eastAsia"/>
          <w:kern w:val="0"/>
          <w:sz w:val="24"/>
        </w:rPr>
        <w:t>人组成，实行导师回避制度。论文答辩会由论文答辩委员会主席主持。</w:t>
      </w:r>
      <w:r w:rsidRPr="00EE1478">
        <w:rPr>
          <w:rFonts w:ascii="ˎ̥" w:hAnsi="ˎ̥" w:cs="宋体" w:hint="eastAsia"/>
          <w:kern w:val="0"/>
          <w:sz w:val="24"/>
        </w:rPr>
        <w:t xml:space="preserve"> </w:t>
      </w:r>
    </w:p>
    <w:p w14:paraId="7BE9C31E" w14:textId="77777777" w:rsidR="00EC3928" w:rsidRPr="00B85EE0" w:rsidRDefault="00EC3928" w:rsidP="00EC3928">
      <w:pPr>
        <w:spacing w:line="360" w:lineRule="auto"/>
        <w:jc w:val="right"/>
      </w:pPr>
    </w:p>
    <w:p w14:paraId="7351E754" w14:textId="77777777" w:rsidR="00351F9B" w:rsidRPr="00B85EE0" w:rsidRDefault="00351F9B" w:rsidP="00351F9B">
      <w:pPr>
        <w:jc w:val="right"/>
      </w:pPr>
      <w:r w:rsidRPr="00B85EE0">
        <w:rPr>
          <w:rFonts w:hint="eastAsia"/>
          <w:b/>
          <w:szCs w:val="21"/>
        </w:rPr>
        <w:t>（</w:t>
      </w:r>
      <w:r w:rsidRPr="00B85EE0">
        <w:rPr>
          <w:rFonts w:hint="eastAsia"/>
          <w:b/>
          <w:szCs w:val="21"/>
        </w:rPr>
        <w:t>2016</w:t>
      </w:r>
      <w:r w:rsidRPr="00B85EE0">
        <w:rPr>
          <w:rFonts w:hint="eastAsia"/>
          <w:b/>
          <w:szCs w:val="21"/>
        </w:rPr>
        <w:t>年</w:t>
      </w:r>
      <w:r w:rsidRPr="00B85EE0">
        <w:rPr>
          <w:rFonts w:hint="eastAsia"/>
          <w:b/>
          <w:szCs w:val="21"/>
        </w:rPr>
        <w:t>7</w:t>
      </w:r>
      <w:r w:rsidRPr="00B85EE0">
        <w:rPr>
          <w:rFonts w:hint="eastAsia"/>
          <w:b/>
          <w:szCs w:val="21"/>
        </w:rPr>
        <w:t>月修订）</w:t>
      </w:r>
    </w:p>
    <w:p w14:paraId="66C0A470" w14:textId="77777777" w:rsidR="0000678F" w:rsidRPr="00B85EE0" w:rsidRDefault="0000678F" w:rsidP="006C2A09">
      <w:pPr>
        <w:widowControl/>
        <w:spacing w:before="100" w:beforeAutospacing="1" w:after="100" w:afterAutospacing="1"/>
        <w:jc w:val="left"/>
        <w:rPr>
          <w:rFonts w:ascii="ˎ̥" w:hAnsi="ˎ̥" w:cs="宋体"/>
          <w:kern w:val="0"/>
          <w:sz w:val="24"/>
        </w:rPr>
      </w:pPr>
    </w:p>
    <w:sectPr w:rsidR="0000678F" w:rsidRPr="00B85EE0">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6F3AA" w14:textId="77777777" w:rsidR="00183D6D" w:rsidRDefault="00183D6D">
      <w:r>
        <w:separator/>
      </w:r>
    </w:p>
  </w:endnote>
  <w:endnote w:type="continuationSeparator" w:id="0">
    <w:p w14:paraId="48946FE7" w14:textId="77777777" w:rsidR="00183D6D" w:rsidRDefault="0018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ngXi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76F6" w14:textId="77777777" w:rsidR="0052131E" w:rsidRDefault="0052131E">
    <w:pPr>
      <w:pStyle w:val="a7"/>
      <w:framePr w:h="0" w:wrap="around" w:vAnchor="text" w:hAnchor="margin" w:xAlign="right" w:y="1"/>
      <w:rPr>
        <w:rStyle w:val="a3"/>
      </w:rPr>
    </w:pPr>
    <w:r>
      <w:fldChar w:fldCharType="begin"/>
    </w:r>
    <w:r>
      <w:rPr>
        <w:rStyle w:val="a3"/>
      </w:rPr>
      <w:instrText xml:space="preserve">PAGE  </w:instrText>
    </w:r>
    <w:r>
      <w:fldChar w:fldCharType="end"/>
    </w:r>
  </w:p>
  <w:p w14:paraId="208F9CA0" w14:textId="77777777" w:rsidR="0052131E" w:rsidRDefault="0052131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C7A9" w14:textId="77777777" w:rsidR="0052131E" w:rsidRDefault="0052131E">
    <w:pPr>
      <w:pStyle w:val="a7"/>
      <w:framePr w:h="0" w:wrap="around" w:vAnchor="text" w:hAnchor="margin" w:xAlign="right" w:y="1"/>
      <w:rPr>
        <w:rStyle w:val="a3"/>
      </w:rPr>
    </w:pPr>
    <w:r>
      <w:fldChar w:fldCharType="begin"/>
    </w:r>
    <w:r>
      <w:rPr>
        <w:rStyle w:val="a3"/>
      </w:rPr>
      <w:instrText xml:space="preserve">PAGE  </w:instrText>
    </w:r>
    <w:r>
      <w:fldChar w:fldCharType="separate"/>
    </w:r>
    <w:r w:rsidR="008D3EEE">
      <w:rPr>
        <w:rStyle w:val="a3"/>
        <w:noProof/>
      </w:rPr>
      <w:t>2</w:t>
    </w:r>
    <w:r>
      <w:fldChar w:fldCharType="end"/>
    </w:r>
  </w:p>
  <w:p w14:paraId="62BE91B5" w14:textId="77777777" w:rsidR="0052131E" w:rsidRDefault="0052131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E6408" w14:textId="77777777" w:rsidR="00183D6D" w:rsidRDefault="00183D6D">
      <w:r>
        <w:separator/>
      </w:r>
    </w:p>
  </w:footnote>
  <w:footnote w:type="continuationSeparator" w:id="0">
    <w:p w14:paraId="0E357D9B" w14:textId="77777777" w:rsidR="00183D6D" w:rsidRDefault="00183D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4018"/>
    <w:multiLevelType w:val="hybridMultilevel"/>
    <w:tmpl w:val="90D48DE8"/>
    <w:lvl w:ilvl="0" w:tplc="5450FC4C">
      <w:start w:val="2"/>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nsid w:val="31A1285B"/>
    <w:multiLevelType w:val="hybridMultilevel"/>
    <w:tmpl w:val="6D640CE0"/>
    <w:lvl w:ilvl="0" w:tplc="DAB85F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35A5157"/>
    <w:multiLevelType w:val="singleLevel"/>
    <w:tmpl w:val="535A5157"/>
    <w:lvl w:ilvl="0">
      <w:start w:val="4"/>
      <w:numFmt w:val="chineseCounting"/>
      <w:suff w:val="nothing"/>
      <w:lvlText w:val="%1、"/>
      <w:lvlJc w:val="left"/>
    </w:lvl>
  </w:abstractNum>
  <w:abstractNum w:abstractNumId="3">
    <w:nsid w:val="7DB31F4D"/>
    <w:multiLevelType w:val="hybridMultilevel"/>
    <w:tmpl w:val="42C03476"/>
    <w:lvl w:ilvl="0" w:tplc="08B695C6">
      <w:start w:val="1"/>
      <w:numFmt w:val="japaneseCounting"/>
      <w:lvlText w:val="%1、"/>
      <w:lvlJc w:val="left"/>
      <w:pPr>
        <w:ind w:left="420" w:hanging="420"/>
      </w:pPr>
      <w:rPr>
        <w:rFonts w:asciiTheme="minorEastAsia" w:hAnsiTheme="minorEastAsia"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1C"/>
    <w:rsid w:val="0000678F"/>
    <w:rsid w:val="00012E5C"/>
    <w:rsid w:val="00014DE5"/>
    <w:rsid w:val="000246E7"/>
    <w:rsid w:val="00026B7B"/>
    <w:rsid w:val="000332D6"/>
    <w:rsid w:val="00040A0C"/>
    <w:rsid w:val="00060364"/>
    <w:rsid w:val="000615C5"/>
    <w:rsid w:val="000670B6"/>
    <w:rsid w:val="00081A75"/>
    <w:rsid w:val="00082973"/>
    <w:rsid w:val="0008516E"/>
    <w:rsid w:val="00087327"/>
    <w:rsid w:val="00097BE4"/>
    <w:rsid w:val="000A0916"/>
    <w:rsid w:val="000B0DE7"/>
    <w:rsid w:val="000C1932"/>
    <w:rsid w:val="000D1E64"/>
    <w:rsid w:val="000D6B57"/>
    <w:rsid w:val="000F513B"/>
    <w:rsid w:val="001016CA"/>
    <w:rsid w:val="0010658A"/>
    <w:rsid w:val="001160B9"/>
    <w:rsid w:val="00117592"/>
    <w:rsid w:val="001240B7"/>
    <w:rsid w:val="00125AF3"/>
    <w:rsid w:val="00136947"/>
    <w:rsid w:val="001376A1"/>
    <w:rsid w:val="00141323"/>
    <w:rsid w:val="001437FA"/>
    <w:rsid w:val="00145F47"/>
    <w:rsid w:val="00147E68"/>
    <w:rsid w:val="00150878"/>
    <w:rsid w:val="00152551"/>
    <w:rsid w:val="00163145"/>
    <w:rsid w:val="001721BC"/>
    <w:rsid w:val="00172A27"/>
    <w:rsid w:val="00177065"/>
    <w:rsid w:val="001827EF"/>
    <w:rsid w:val="001828F2"/>
    <w:rsid w:val="00183D6D"/>
    <w:rsid w:val="00184C26"/>
    <w:rsid w:val="001A1DE1"/>
    <w:rsid w:val="001A54F6"/>
    <w:rsid w:val="001A6593"/>
    <w:rsid w:val="001B6F66"/>
    <w:rsid w:val="001C3C31"/>
    <w:rsid w:val="001C47C7"/>
    <w:rsid w:val="001D0595"/>
    <w:rsid w:val="001E262D"/>
    <w:rsid w:val="001E541A"/>
    <w:rsid w:val="001E6799"/>
    <w:rsid w:val="001F16FE"/>
    <w:rsid w:val="001F4451"/>
    <w:rsid w:val="001F738B"/>
    <w:rsid w:val="002110DC"/>
    <w:rsid w:val="002224A0"/>
    <w:rsid w:val="00223D28"/>
    <w:rsid w:val="00226797"/>
    <w:rsid w:val="00247BB9"/>
    <w:rsid w:val="00252802"/>
    <w:rsid w:val="002662CF"/>
    <w:rsid w:val="0027380E"/>
    <w:rsid w:val="00274719"/>
    <w:rsid w:val="0028494B"/>
    <w:rsid w:val="00284DA0"/>
    <w:rsid w:val="00292900"/>
    <w:rsid w:val="002A5B6F"/>
    <w:rsid w:val="002B1F13"/>
    <w:rsid w:val="002C0927"/>
    <w:rsid w:val="002C2A80"/>
    <w:rsid w:val="002C555A"/>
    <w:rsid w:val="002D2716"/>
    <w:rsid w:val="002E1C6A"/>
    <w:rsid w:val="002E684B"/>
    <w:rsid w:val="002F1045"/>
    <w:rsid w:val="002F246C"/>
    <w:rsid w:val="002F2577"/>
    <w:rsid w:val="002F4B45"/>
    <w:rsid w:val="002F5830"/>
    <w:rsid w:val="00314B82"/>
    <w:rsid w:val="003353FD"/>
    <w:rsid w:val="003412A5"/>
    <w:rsid w:val="00341790"/>
    <w:rsid w:val="003430A9"/>
    <w:rsid w:val="00351F9B"/>
    <w:rsid w:val="003525B4"/>
    <w:rsid w:val="003536DD"/>
    <w:rsid w:val="003574A7"/>
    <w:rsid w:val="00361F61"/>
    <w:rsid w:val="003705EA"/>
    <w:rsid w:val="00373FB0"/>
    <w:rsid w:val="00380EE6"/>
    <w:rsid w:val="003902C4"/>
    <w:rsid w:val="003905F8"/>
    <w:rsid w:val="00394B62"/>
    <w:rsid w:val="003A2807"/>
    <w:rsid w:val="003A58FB"/>
    <w:rsid w:val="003A5DF2"/>
    <w:rsid w:val="003B326B"/>
    <w:rsid w:val="003B5175"/>
    <w:rsid w:val="003B7537"/>
    <w:rsid w:val="003D1A17"/>
    <w:rsid w:val="003E0BB6"/>
    <w:rsid w:val="003E1FDA"/>
    <w:rsid w:val="003E477E"/>
    <w:rsid w:val="003F2D38"/>
    <w:rsid w:val="003F6A2F"/>
    <w:rsid w:val="004055CE"/>
    <w:rsid w:val="00413DFD"/>
    <w:rsid w:val="00417C32"/>
    <w:rsid w:val="004206F5"/>
    <w:rsid w:val="00421DB8"/>
    <w:rsid w:val="004238CB"/>
    <w:rsid w:val="00431662"/>
    <w:rsid w:val="0043601F"/>
    <w:rsid w:val="0044170A"/>
    <w:rsid w:val="00443EB6"/>
    <w:rsid w:val="004563DC"/>
    <w:rsid w:val="00465926"/>
    <w:rsid w:val="00481985"/>
    <w:rsid w:val="004965D8"/>
    <w:rsid w:val="004A1A99"/>
    <w:rsid w:val="004D5CE7"/>
    <w:rsid w:val="004D740C"/>
    <w:rsid w:val="004E4BC0"/>
    <w:rsid w:val="004E6A4B"/>
    <w:rsid w:val="004E76A2"/>
    <w:rsid w:val="004F5B32"/>
    <w:rsid w:val="005043C8"/>
    <w:rsid w:val="005129DF"/>
    <w:rsid w:val="00513C94"/>
    <w:rsid w:val="0052131E"/>
    <w:rsid w:val="005222C6"/>
    <w:rsid w:val="00523579"/>
    <w:rsid w:val="00541721"/>
    <w:rsid w:val="00541D14"/>
    <w:rsid w:val="00541E01"/>
    <w:rsid w:val="00545F95"/>
    <w:rsid w:val="0055181B"/>
    <w:rsid w:val="005642CB"/>
    <w:rsid w:val="00565C29"/>
    <w:rsid w:val="00565EE6"/>
    <w:rsid w:val="0058104F"/>
    <w:rsid w:val="00581125"/>
    <w:rsid w:val="005A4EE5"/>
    <w:rsid w:val="005B4A61"/>
    <w:rsid w:val="005B5946"/>
    <w:rsid w:val="005B7DC5"/>
    <w:rsid w:val="005C66A5"/>
    <w:rsid w:val="005D311B"/>
    <w:rsid w:val="005D4288"/>
    <w:rsid w:val="005E0544"/>
    <w:rsid w:val="005E0DDA"/>
    <w:rsid w:val="005E4B8D"/>
    <w:rsid w:val="005F4A41"/>
    <w:rsid w:val="00603D50"/>
    <w:rsid w:val="006051F1"/>
    <w:rsid w:val="0060753E"/>
    <w:rsid w:val="00614198"/>
    <w:rsid w:val="00617CD3"/>
    <w:rsid w:val="006239D7"/>
    <w:rsid w:val="00627A8A"/>
    <w:rsid w:val="006413E7"/>
    <w:rsid w:val="006533D9"/>
    <w:rsid w:val="00656D99"/>
    <w:rsid w:val="006753DC"/>
    <w:rsid w:val="00686E18"/>
    <w:rsid w:val="00691F7D"/>
    <w:rsid w:val="006A1621"/>
    <w:rsid w:val="006A2E74"/>
    <w:rsid w:val="006A36CB"/>
    <w:rsid w:val="006A400D"/>
    <w:rsid w:val="006C2A09"/>
    <w:rsid w:val="006C4869"/>
    <w:rsid w:val="006C531D"/>
    <w:rsid w:val="006C60F2"/>
    <w:rsid w:val="006D141F"/>
    <w:rsid w:val="006E47CB"/>
    <w:rsid w:val="006E7E4B"/>
    <w:rsid w:val="006F13EF"/>
    <w:rsid w:val="006F1A4F"/>
    <w:rsid w:val="00703B89"/>
    <w:rsid w:val="00703D7D"/>
    <w:rsid w:val="007053D9"/>
    <w:rsid w:val="00710334"/>
    <w:rsid w:val="00713EB2"/>
    <w:rsid w:val="007247FB"/>
    <w:rsid w:val="00746939"/>
    <w:rsid w:val="007772AB"/>
    <w:rsid w:val="00786206"/>
    <w:rsid w:val="00795C8E"/>
    <w:rsid w:val="007A3AC2"/>
    <w:rsid w:val="007A6949"/>
    <w:rsid w:val="007C574D"/>
    <w:rsid w:val="007C5D54"/>
    <w:rsid w:val="007D2F0C"/>
    <w:rsid w:val="007D7DE4"/>
    <w:rsid w:val="007F2405"/>
    <w:rsid w:val="007F77A2"/>
    <w:rsid w:val="00812B1B"/>
    <w:rsid w:val="008209F3"/>
    <w:rsid w:val="0083644E"/>
    <w:rsid w:val="008468D9"/>
    <w:rsid w:val="0085364A"/>
    <w:rsid w:val="00863E84"/>
    <w:rsid w:val="00871C4B"/>
    <w:rsid w:val="00872BC5"/>
    <w:rsid w:val="00872BE4"/>
    <w:rsid w:val="008978C8"/>
    <w:rsid w:val="008B2734"/>
    <w:rsid w:val="008C06F5"/>
    <w:rsid w:val="008C714B"/>
    <w:rsid w:val="008C7B59"/>
    <w:rsid w:val="008C7D82"/>
    <w:rsid w:val="008D0679"/>
    <w:rsid w:val="008D2B54"/>
    <w:rsid w:val="008D3EEE"/>
    <w:rsid w:val="008D73A2"/>
    <w:rsid w:val="008E3DA1"/>
    <w:rsid w:val="00910A5B"/>
    <w:rsid w:val="009172D1"/>
    <w:rsid w:val="00925622"/>
    <w:rsid w:val="0092712D"/>
    <w:rsid w:val="00931A8B"/>
    <w:rsid w:val="00950936"/>
    <w:rsid w:val="00954514"/>
    <w:rsid w:val="00956107"/>
    <w:rsid w:val="00971C33"/>
    <w:rsid w:val="00977BEC"/>
    <w:rsid w:val="009804B8"/>
    <w:rsid w:val="00981087"/>
    <w:rsid w:val="009834B6"/>
    <w:rsid w:val="00987097"/>
    <w:rsid w:val="0099153F"/>
    <w:rsid w:val="00997A1B"/>
    <w:rsid w:val="009A0D9E"/>
    <w:rsid w:val="009C1908"/>
    <w:rsid w:val="009D1C20"/>
    <w:rsid w:val="009E065C"/>
    <w:rsid w:val="009E5618"/>
    <w:rsid w:val="009F06E4"/>
    <w:rsid w:val="009F6751"/>
    <w:rsid w:val="00A01888"/>
    <w:rsid w:val="00A07640"/>
    <w:rsid w:val="00A1135E"/>
    <w:rsid w:val="00A11C31"/>
    <w:rsid w:val="00A35A6E"/>
    <w:rsid w:val="00A40892"/>
    <w:rsid w:val="00A41CE4"/>
    <w:rsid w:val="00A47902"/>
    <w:rsid w:val="00A52BD1"/>
    <w:rsid w:val="00A614AD"/>
    <w:rsid w:val="00A65D70"/>
    <w:rsid w:val="00A7140A"/>
    <w:rsid w:val="00A7274E"/>
    <w:rsid w:val="00A816C6"/>
    <w:rsid w:val="00A91B2F"/>
    <w:rsid w:val="00AA2A02"/>
    <w:rsid w:val="00AB1AB5"/>
    <w:rsid w:val="00AB5F2E"/>
    <w:rsid w:val="00AC018E"/>
    <w:rsid w:val="00AC03E2"/>
    <w:rsid w:val="00AE06AA"/>
    <w:rsid w:val="00AE33AE"/>
    <w:rsid w:val="00AE3745"/>
    <w:rsid w:val="00AE65C3"/>
    <w:rsid w:val="00AF6CA4"/>
    <w:rsid w:val="00B056B8"/>
    <w:rsid w:val="00B07257"/>
    <w:rsid w:val="00B14061"/>
    <w:rsid w:val="00B215CD"/>
    <w:rsid w:val="00B23D3E"/>
    <w:rsid w:val="00B33FAA"/>
    <w:rsid w:val="00B4025F"/>
    <w:rsid w:val="00B54AA5"/>
    <w:rsid w:val="00B70916"/>
    <w:rsid w:val="00B75B12"/>
    <w:rsid w:val="00B80F7E"/>
    <w:rsid w:val="00B82DDC"/>
    <w:rsid w:val="00B843ED"/>
    <w:rsid w:val="00B84CF3"/>
    <w:rsid w:val="00B85EE0"/>
    <w:rsid w:val="00B941E9"/>
    <w:rsid w:val="00BA1767"/>
    <w:rsid w:val="00BC53B6"/>
    <w:rsid w:val="00BD31E7"/>
    <w:rsid w:val="00BD3C51"/>
    <w:rsid w:val="00BE0B67"/>
    <w:rsid w:val="00BF272A"/>
    <w:rsid w:val="00C0176B"/>
    <w:rsid w:val="00C02AF0"/>
    <w:rsid w:val="00C03A42"/>
    <w:rsid w:val="00C043E5"/>
    <w:rsid w:val="00C04830"/>
    <w:rsid w:val="00C07546"/>
    <w:rsid w:val="00C13A3D"/>
    <w:rsid w:val="00C17F7A"/>
    <w:rsid w:val="00C274CE"/>
    <w:rsid w:val="00C32649"/>
    <w:rsid w:val="00C36ACB"/>
    <w:rsid w:val="00C470B2"/>
    <w:rsid w:val="00C53F6A"/>
    <w:rsid w:val="00C70C86"/>
    <w:rsid w:val="00C71D7A"/>
    <w:rsid w:val="00C72777"/>
    <w:rsid w:val="00C7421B"/>
    <w:rsid w:val="00C75043"/>
    <w:rsid w:val="00C81815"/>
    <w:rsid w:val="00C84824"/>
    <w:rsid w:val="00C92B5A"/>
    <w:rsid w:val="00C92E92"/>
    <w:rsid w:val="00C95D25"/>
    <w:rsid w:val="00CB13DA"/>
    <w:rsid w:val="00CB1E36"/>
    <w:rsid w:val="00CB3B7B"/>
    <w:rsid w:val="00CC0B32"/>
    <w:rsid w:val="00CC1362"/>
    <w:rsid w:val="00CC31D7"/>
    <w:rsid w:val="00CC72C3"/>
    <w:rsid w:val="00CD02F8"/>
    <w:rsid w:val="00CF0814"/>
    <w:rsid w:val="00CF16A7"/>
    <w:rsid w:val="00D02AC3"/>
    <w:rsid w:val="00D03350"/>
    <w:rsid w:val="00D1422E"/>
    <w:rsid w:val="00D14D8A"/>
    <w:rsid w:val="00D24FF3"/>
    <w:rsid w:val="00D268C4"/>
    <w:rsid w:val="00D30DE3"/>
    <w:rsid w:val="00D347A6"/>
    <w:rsid w:val="00D44EA2"/>
    <w:rsid w:val="00D45515"/>
    <w:rsid w:val="00D46FAD"/>
    <w:rsid w:val="00D5121C"/>
    <w:rsid w:val="00D52F39"/>
    <w:rsid w:val="00D54E6A"/>
    <w:rsid w:val="00D7694B"/>
    <w:rsid w:val="00D84A83"/>
    <w:rsid w:val="00D86A46"/>
    <w:rsid w:val="00DB0CC2"/>
    <w:rsid w:val="00DB6F58"/>
    <w:rsid w:val="00DC2C53"/>
    <w:rsid w:val="00DC3AA9"/>
    <w:rsid w:val="00DC544A"/>
    <w:rsid w:val="00DD24E4"/>
    <w:rsid w:val="00DD623E"/>
    <w:rsid w:val="00DE0239"/>
    <w:rsid w:val="00DE0F77"/>
    <w:rsid w:val="00DE7947"/>
    <w:rsid w:val="00E05070"/>
    <w:rsid w:val="00E14CB3"/>
    <w:rsid w:val="00E17940"/>
    <w:rsid w:val="00E370A3"/>
    <w:rsid w:val="00E442DA"/>
    <w:rsid w:val="00E5340E"/>
    <w:rsid w:val="00E564C3"/>
    <w:rsid w:val="00E62F29"/>
    <w:rsid w:val="00E630F9"/>
    <w:rsid w:val="00E709E2"/>
    <w:rsid w:val="00E75E3F"/>
    <w:rsid w:val="00E76602"/>
    <w:rsid w:val="00E9780F"/>
    <w:rsid w:val="00EA1712"/>
    <w:rsid w:val="00EA1C90"/>
    <w:rsid w:val="00EA5FC3"/>
    <w:rsid w:val="00EB6AA0"/>
    <w:rsid w:val="00EB775F"/>
    <w:rsid w:val="00EC0C2B"/>
    <w:rsid w:val="00EC1539"/>
    <w:rsid w:val="00EC3928"/>
    <w:rsid w:val="00EC67E0"/>
    <w:rsid w:val="00EE1478"/>
    <w:rsid w:val="00EE2235"/>
    <w:rsid w:val="00EE76BD"/>
    <w:rsid w:val="00F0396B"/>
    <w:rsid w:val="00F03C41"/>
    <w:rsid w:val="00F0414B"/>
    <w:rsid w:val="00F10D73"/>
    <w:rsid w:val="00F14C9C"/>
    <w:rsid w:val="00F14EC7"/>
    <w:rsid w:val="00F216BA"/>
    <w:rsid w:val="00F273AB"/>
    <w:rsid w:val="00F35CE5"/>
    <w:rsid w:val="00F360BC"/>
    <w:rsid w:val="00F36A4B"/>
    <w:rsid w:val="00F53651"/>
    <w:rsid w:val="00F665E6"/>
    <w:rsid w:val="00F66BC2"/>
    <w:rsid w:val="00F86BD6"/>
    <w:rsid w:val="00F90B40"/>
    <w:rsid w:val="00F95D6D"/>
    <w:rsid w:val="00FA1240"/>
    <w:rsid w:val="00FB3199"/>
    <w:rsid w:val="00FB3B81"/>
    <w:rsid w:val="00FC45A4"/>
    <w:rsid w:val="00FC6A75"/>
    <w:rsid w:val="00FF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352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Char">
    <w:name w:val="页眉 Char"/>
    <w:link w:val="a5"/>
    <w:rPr>
      <w:kern w:val="2"/>
      <w:sz w:val="18"/>
      <w:szCs w:val="18"/>
    </w:rPr>
  </w:style>
  <w:style w:type="paragraph" w:styleId="a6">
    <w:name w:val="Normal (Web)"/>
    <w:basedOn w:val="a"/>
    <w:pPr>
      <w:widowControl/>
      <w:spacing w:before="100" w:beforeAutospacing="1" w:after="100" w:afterAutospacing="1"/>
      <w:jc w:val="left"/>
    </w:pPr>
    <w:rPr>
      <w:rFonts w:ascii="ˎ̥" w:hAnsi="ˎ̥" w:cs="宋体"/>
      <w:color w:val="000000"/>
      <w:kern w:val="0"/>
      <w:sz w:val="18"/>
      <w:szCs w:val="18"/>
    </w:rPr>
  </w:style>
  <w:style w:type="paragraph" w:customStyle="1" w:styleId="20">
    <w:name w:val="样式 标题 2 + 小四 居中"/>
    <w:basedOn w:val="2"/>
    <w:pPr>
      <w:jc w:val="center"/>
    </w:pPr>
    <w:rPr>
      <w:rFonts w:cs="宋体"/>
      <w:sz w:val="24"/>
      <w:szCs w:val="20"/>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pPr>
      <w:tabs>
        <w:tab w:val="center" w:pos="4153"/>
        <w:tab w:val="right" w:pos="8306"/>
      </w:tabs>
      <w:snapToGrid w:val="0"/>
      <w:jc w:val="left"/>
    </w:pPr>
    <w:rPr>
      <w:sz w:val="18"/>
      <w:szCs w:val="18"/>
    </w:rPr>
  </w:style>
  <w:style w:type="paragraph" w:customStyle="1" w:styleId="Title1">
    <w:name w:val="Title1"/>
    <w:basedOn w:val="a"/>
    <w:pPr>
      <w:widowControl/>
      <w:spacing w:before="100" w:beforeAutospacing="1" w:after="100" w:afterAutospacing="1"/>
      <w:jc w:val="left"/>
    </w:pPr>
    <w:rPr>
      <w:rFonts w:ascii="宋体" w:hAnsi="宋体" w:cs="宋体"/>
      <w:b/>
      <w:bCs/>
      <w:kern w:val="0"/>
      <w:sz w:val="24"/>
    </w:rPr>
  </w:style>
  <w:style w:type="paragraph" w:customStyle="1" w:styleId="a8">
    <w:name w:val="a"/>
    <w:basedOn w:val="a"/>
    <w:pPr>
      <w:widowControl/>
      <w:spacing w:before="100" w:beforeAutospacing="1" w:after="100" w:afterAutospacing="1" w:line="285" w:lineRule="atLeast"/>
      <w:jc w:val="left"/>
    </w:pPr>
    <w:rPr>
      <w:rFonts w:ascii="宋体" w:hAnsi="宋体" w:cs="宋体"/>
      <w:kern w:val="0"/>
      <w:sz w:val="24"/>
    </w:rPr>
  </w:style>
  <w:style w:type="paragraph" w:customStyle="1" w:styleId="xl52">
    <w:name w:val="xl52"/>
    <w:basedOn w:val="a"/>
    <w:rsid w:val="00145F47"/>
    <w:pPr>
      <w:widowControl/>
      <w:pBdr>
        <w:left w:val="single" w:sz="4" w:space="0" w:color="auto"/>
        <w:right w:val="single" w:sz="4" w:space="0" w:color="auto"/>
      </w:pBdr>
      <w:spacing w:before="100" w:beforeAutospacing="1" w:after="100" w:afterAutospacing="1"/>
      <w:jc w:val="center"/>
      <w:textAlignment w:val="center"/>
    </w:pPr>
    <w:rPr>
      <w:kern w:val="0"/>
      <w:szCs w:val="21"/>
    </w:rPr>
  </w:style>
  <w:style w:type="paragraph" w:styleId="a9">
    <w:name w:val="List Paragraph"/>
    <w:basedOn w:val="a"/>
    <w:uiPriority w:val="34"/>
    <w:qFormat/>
    <w:rsid w:val="00EC3928"/>
    <w:pPr>
      <w:ind w:firstLineChars="200" w:firstLine="420"/>
    </w:pPr>
    <w:rPr>
      <w:rFonts w:asciiTheme="minorHAnsi" w:eastAsiaTheme="minorEastAsia" w:hAnsiTheme="minorHAnsi" w:cstheme="minorBidi"/>
      <w:szCs w:val="22"/>
    </w:rPr>
  </w:style>
  <w:style w:type="character" w:customStyle="1" w:styleId="Char0">
    <w:name w:val="页脚 Char"/>
    <w:basedOn w:val="a0"/>
    <w:link w:val="a7"/>
    <w:uiPriority w:val="99"/>
    <w:rsid w:val="00EC3928"/>
    <w:rPr>
      <w:kern w:val="2"/>
      <w:sz w:val="18"/>
      <w:szCs w:val="18"/>
    </w:rPr>
  </w:style>
  <w:style w:type="paragraph" w:styleId="aa">
    <w:name w:val="Balloon Text"/>
    <w:basedOn w:val="a"/>
    <w:link w:val="Char1"/>
    <w:rsid w:val="00872BC5"/>
    <w:rPr>
      <w:sz w:val="18"/>
      <w:szCs w:val="18"/>
    </w:rPr>
  </w:style>
  <w:style w:type="character" w:customStyle="1" w:styleId="Char1">
    <w:name w:val="批注框文本 Char"/>
    <w:basedOn w:val="a0"/>
    <w:link w:val="aa"/>
    <w:rsid w:val="00872BC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customStyle="1" w:styleId="Char">
    <w:name w:val="页眉 Char"/>
    <w:link w:val="a5"/>
    <w:rPr>
      <w:kern w:val="2"/>
      <w:sz w:val="18"/>
      <w:szCs w:val="18"/>
    </w:rPr>
  </w:style>
  <w:style w:type="paragraph" w:styleId="a6">
    <w:name w:val="Normal (Web)"/>
    <w:basedOn w:val="a"/>
    <w:pPr>
      <w:widowControl/>
      <w:spacing w:before="100" w:beforeAutospacing="1" w:after="100" w:afterAutospacing="1"/>
      <w:jc w:val="left"/>
    </w:pPr>
    <w:rPr>
      <w:rFonts w:ascii="ˎ̥" w:hAnsi="ˎ̥" w:cs="宋体"/>
      <w:color w:val="000000"/>
      <w:kern w:val="0"/>
      <w:sz w:val="18"/>
      <w:szCs w:val="18"/>
    </w:rPr>
  </w:style>
  <w:style w:type="paragraph" w:customStyle="1" w:styleId="20">
    <w:name w:val="样式 标题 2 + 小四 居中"/>
    <w:basedOn w:val="2"/>
    <w:pPr>
      <w:jc w:val="center"/>
    </w:pPr>
    <w:rPr>
      <w:rFonts w:cs="宋体"/>
      <w:sz w:val="24"/>
      <w:szCs w:val="20"/>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pPr>
      <w:tabs>
        <w:tab w:val="center" w:pos="4153"/>
        <w:tab w:val="right" w:pos="8306"/>
      </w:tabs>
      <w:snapToGrid w:val="0"/>
      <w:jc w:val="left"/>
    </w:pPr>
    <w:rPr>
      <w:sz w:val="18"/>
      <w:szCs w:val="18"/>
    </w:rPr>
  </w:style>
  <w:style w:type="paragraph" w:customStyle="1" w:styleId="Title1">
    <w:name w:val="Title1"/>
    <w:basedOn w:val="a"/>
    <w:pPr>
      <w:widowControl/>
      <w:spacing w:before="100" w:beforeAutospacing="1" w:after="100" w:afterAutospacing="1"/>
      <w:jc w:val="left"/>
    </w:pPr>
    <w:rPr>
      <w:rFonts w:ascii="宋体" w:hAnsi="宋体" w:cs="宋体"/>
      <w:b/>
      <w:bCs/>
      <w:kern w:val="0"/>
      <w:sz w:val="24"/>
    </w:rPr>
  </w:style>
  <w:style w:type="paragraph" w:customStyle="1" w:styleId="a8">
    <w:name w:val="a"/>
    <w:basedOn w:val="a"/>
    <w:pPr>
      <w:widowControl/>
      <w:spacing w:before="100" w:beforeAutospacing="1" w:after="100" w:afterAutospacing="1" w:line="285" w:lineRule="atLeast"/>
      <w:jc w:val="left"/>
    </w:pPr>
    <w:rPr>
      <w:rFonts w:ascii="宋体" w:hAnsi="宋体" w:cs="宋体"/>
      <w:kern w:val="0"/>
      <w:sz w:val="24"/>
    </w:rPr>
  </w:style>
  <w:style w:type="paragraph" w:customStyle="1" w:styleId="xl52">
    <w:name w:val="xl52"/>
    <w:basedOn w:val="a"/>
    <w:rsid w:val="00145F47"/>
    <w:pPr>
      <w:widowControl/>
      <w:pBdr>
        <w:left w:val="single" w:sz="4" w:space="0" w:color="auto"/>
        <w:right w:val="single" w:sz="4" w:space="0" w:color="auto"/>
      </w:pBdr>
      <w:spacing w:before="100" w:beforeAutospacing="1" w:after="100" w:afterAutospacing="1"/>
      <w:jc w:val="center"/>
      <w:textAlignment w:val="center"/>
    </w:pPr>
    <w:rPr>
      <w:kern w:val="0"/>
      <w:szCs w:val="21"/>
    </w:rPr>
  </w:style>
  <w:style w:type="paragraph" w:styleId="a9">
    <w:name w:val="List Paragraph"/>
    <w:basedOn w:val="a"/>
    <w:uiPriority w:val="34"/>
    <w:qFormat/>
    <w:rsid w:val="00EC3928"/>
    <w:pPr>
      <w:ind w:firstLineChars="200" w:firstLine="420"/>
    </w:pPr>
    <w:rPr>
      <w:rFonts w:asciiTheme="minorHAnsi" w:eastAsiaTheme="minorEastAsia" w:hAnsiTheme="minorHAnsi" w:cstheme="minorBidi"/>
      <w:szCs w:val="22"/>
    </w:rPr>
  </w:style>
  <w:style w:type="character" w:customStyle="1" w:styleId="Char0">
    <w:name w:val="页脚 Char"/>
    <w:basedOn w:val="a0"/>
    <w:link w:val="a7"/>
    <w:uiPriority w:val="99"/>
    <w:rsid w:val="00EC3928"/>
    <w:rPr>
      <w:kern w:val="2"/>
      <w:sz w:val="18"/>
      <w:szCs w:val="18"/>
    </w:rPr>
  </w:style>
  <w:style w:type="paragraph" w:styleId="aa">
    <w:name w:val="Balloon Text"/>
    <w:basedOn w:val="a"/>
    <w:link w:val="Char1"/>
    <w:rsid w:val="00872BC5"/>
    <w:rPr>
      <w:sz w:val="18"/>
      <w:szCs w:val="18"/>
    </w:rPr>
  </w:style>
  <w:style w:type="character" w:customStyle="1" w:styleId="Char1">
    <w:name w:val="批注框文本 Char"/>
    <w:basedOn w:val="a0"/>
    <w:link w:val="aa"/>
    <w:rsid w:val="00872B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2110">
      <w:bodyDiv w:val="1"/>
      <w:marLeft w:val="0"/>
      <w:marRight w:val="0"/>
      <w:marTop w:val="0"/>
      <w:marBottom w:val="0"/>
      <w:divBdr>
        <w:top w:val="none" w:sz="0" w:space="0" w:color="auto"/>
        <w:left w:val="none" w:sz="0" w:space="0" w:color="auto"/>
        <w:bottom w:val="none" w:sz="0" w:space="0" w:color="auto"/>
        <w:right w:val="none" w:sz="0" w:space="0" w:color="auto"/>
      </w:divBdr>
    </w:div>
    <w:div w:id="1084567150">
      <w:bodyDiv w:val="1"/>
      <w:marLeft w:val="0"/>
      <w:marRight w:val="0"/>
      <w:marTop w:val="0"/>
      <w:marBottom w:val="0"/>
      <w:divBdr>
        <w:top w:val="none" w:sz="0" w:space="0" w:color="auto"/>
        <w:left w:val="none" w:sz="0" w:space="0" w:color="auto"/>
        <w:bottom w:val="none" w:sz="0" w:space="0" w:color="auto"/>
        <w:right w:val="none" w:sz="0" w:space="0" w:color="auto"/>
      </w:divBdr>
      <w:divsChild>
        <w:div w:id="106974065">
          <w:marLeft w:val="0"/>
          <w:marRight w:val="0"/>
          <w:marTop w:val="0"/>
          <w:marBottom w:val="0"/>
          <w:divBdr>
            <w:top w:val="none" w:sz="0" w:space="0" w:color="auto"/>
            <w:left w:val="none" w:sz="0" w:space="0" w:color="auto"/>
            <w:bottom w:val="none" w:sz="0" w:space="0" w:color="auto"/>
            <w:right w:val="none" w:sz="0" w:space="0" w:color="auto"/>
          </w:divBdr>
        </w:div>
      </w:divsChild>
    </w:div>
    <w:div w:id="1663123469">
      <w:bodyDiv w:val="1"/>
      <w:marLeft w:val="0"/>
      <w:marRight w:val="0"/>
      <w:marTop w:val="0"/>
      <w:marBottom w:val="0"/>
      <w:divBdr>
        <w:top w:val="none" w:sz="0" w:space="0" w:color="auto"/>
        <w:left w:val="none" w:sz="0" w:space="0" w:color="auto"/>
        <w:bottom w:val="none" w:sz="0" w:space="0" w:color="auto"/>
        <w:right w:val="none" w:sz="0" w:space="0" w:color="auto"/>
      </w:divBdr>
    </w:div>
    <w:div w:id="1805543549">
      <w:bodyDiv w:val="1"/>
      <w:marLeft w:val="0"/>
      <w:marRight w:val="0"/>
      <w:marTop w:val="0"/>
      <w:marBottom w:val="0"/>
      <w:divBdr>
        <w:top w:val="none" w:sz="0" w:space="0" w:color="auto"/>
        <w:left w:val="none" w:sz="0" w:space="0" w:color="auto"/>
        <w:bottom w:val="none" w:sz="0" w:space="0" w:color="auto"/>
        <w:right w:val="none" w:sz="0" w:space="0" w:color="auto"/>
      </w:divBdr>
      <w:divsChild>
        <w:div w:id="20871919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2000</Words>
  <Characters>875</Characters>
  <Application>Microsoft Office Word</Application>
  <DocSecurity>0</DocSecurity>
  <PresentationFormat/>
  <Lines>7</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企业管理专业硕士研究生培养计划</vt:lpstr>
    </vt:vector>
  </TitlesOfParts>
  <Company>Microsoft Corporation</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企业管理专业硕士研究生培养计划</dc:title>
  <dc:creator>gcgl</dc:creator>
  <cp:lastModifiedBy>taolili</cp:lastModifiedBy>
  <cp:revision>5</cp:revision>
  <cp:lastPrinted>2016-09-07T07:53:00Z</cp:lastPrinted>
  <dcterms:created xsi:type="dcterms:W3CDTF">2016-09-07T08:51:00Z</dcterms:created>
  <dcterms:modified xsi:type="dcterms:W3CDTF">2016-09-08T07:25:00Z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